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2F30D6">
        <w:rPr>
          <w:rFonts w:ascii="Arial" w:hAnsi="Arial" w:cs="Arial"/>
          <w:color w:val="4BACC6" w:themeColor="accent5"/>
          <w:sz w:val="24"/>
          <w:szCs w:val="24"/>
        </w:rPr>
        <w:t>veinti</w:t>
      </w:r>
      <w:r w:rsidR="000826EC">
        <w:rPr>
          <w:rFonts w:ascii="Arial" w:hAnsi="Arial" w:cs="Arial"/>
          <w:color w:val="4BACC6" w:themeColor="accent5"/>
          <w:sz w:val="24"/>
          <w:szCs w:val="24"/>
        </w:rPr>
        <w:t>ocho</w:t>
      </w:r>
      <w:r w:rsidR="002F30D6">
        <w:rPr>
          <w:rFonts w:ascii="Arial" w:hAnsi="Arial" w:cs="Arial"/>
          <w:color w:val="4BACC6" w:themeColor="accent5"/>
          <w:sz w:val="24"/>
          <w:szCs w:val="24"/>
        </w:rPr>
        <w:t xml:space="preserve"> de mayo</w:t>
      </w:r>
      <w:r w:rsidR="00BA353F" w:rsidRPr="00976F0C">
        <w:rPr>
          <w:rFonts w:ascii="Arial" w:hAnsi="Arial" w:cs="Arial"/>
          <w:color w:val="4BACC6" w:themeColor="accent5"/>
          <w:sz w:val="24"/>
          <w:szCs w:val="24"/>
        </w:rPr>
        <w:t xml:space="preserve"> 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F30D6" w:rsidRPr="00976F0C" w:rsidRDefault="002F30D6" w:rsidP="002F30D6">
      <w:pPr>
        <w:spacing w:after="0" w:line="360" w:lineRule="auto"/>
        <w:ind w:firstLine="708"/>
        <w:jc w:val="both"/>
        <w:rPr>
          <w:rFonts w:ascii="Arial" w:hAnsi="Arial" w:cs="Arial"/>
          <w:color w:val="4BACC6" w:themeColor="accent5"/>
          <w:sz w:val="24"/>
          <w:szCs w:val="24"/>
        </w:rPr>
      </w:pP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401EF8">
        <w:rPr>
          <w:rFonts w:ascii="Arial" w:hAnsi="Arial" w:cs="Arial"/>
          <w:color w:val="4BACC6" w:themeColor="accent5"/>
          <w:sz w:val="24"/>
          <w:szCs w:val="24"/>
        </w:rPr>
        <w:t xml:space="preserve">el sentido </w:t>
      </w:r>
      <w:r w:rsidR="002D371A" w:rsidRPr="00976F0C">
        <w:rPr>
          <w:rFonts w:ascii="Arial" w:hAnsi="Arial" w:cs="Arial"/>
          <w:color w:val="4BACC6" w:themeColor="accent5"/>
          <w:sz w:val="24"/>
          <w:szCs w:val="24"/>
        </w:rPr>
        <w:t xml:space="preserve">dictado en la </w:t>
      </w:r>
      <w:r w:rsidR="00401EF8">
        <w:rPr>
          <w:rFonts w:ascii="Arial" w:hAnsi="Arial" w:cs="Arial"/>
          <w:color w:val="4BACC6" w:themeColor="accent5"/>
          <w:sz w:val="24"/>
          <w:szCs w:val="24"/>
        </w:rPr>
        <w:t>resolución que nos compete</w:t>
      </w:r>
      <w:r w:rsidR="00E135A8">
        <w:rPr>
          <w:rFonts w:ascii="Arial" w:hAnsi="Arial" w:cs="Arial"/>
          <w:color w:val="4BACC6" w:themeColor="accent5"/>
          <w:sz w:val="24"/>
          <w:szCs w:val="24"/>
        </w:rPr>
        <w:t>:</w:t>
      </w:r>
    </w:p>
    <w:p w:rsidR="00401EF8" w:rsidRDefault="00090736" w:rsidP="00E135A8">
      <w:pPr>
        <w:pStyle w:val="corte4fondo"/>
        <w:tabs>
          <w:tab w:val="left" w:pos="567"/>
        </w:tabs>
        <w:spacing w:line="240" w:lineRule="auto"/>
        <w:rPr>
          <w:rFonts w:cs="Arial"/>
          <w:b/>
          <w:i/>
          <w:color w:val="4BACC6" w:themeColor="accent5"/>
          <w:sz w:val="20"/>
        </w:rPr>
      </w:pPr>
      <w:r w:rsidRPr="00976F0C">
        <w:rPr>
          <w:rFonts w:cs="Arial"/>
          <w:i/>
          <w:color w:val="4BACC6" w:themeColor="accent5"/>
          <w:sz w:val="20"/>
        </w:rPr>
        <w:t>“…</w:t>
      </w:r>
      <w:r w:rsidR="002F30D6">
        <w:rPr>
          <w:rFonts w:cs="Arial"/>
          <w:b/>
          <w:i/>
          <w:color w:val="4BACC6" w:themeColor="accent5"/>
          <w:sz w:val="20"/>
        </w:rPr>
        <w:t>7</w:t>
      </w:r>
      <w:r w:rsidR="00401EF8">
        <w:rPr>
          <w:rFonts w:cs="Arial"/>
          <w:b/>
          <w:i/>
          <w:color w:val="4BACC6" w:themeColor="accent5"/>
          <w:sz w:val="20"/>
        </w:rPr>
        <w:t>.</w:t>
      </w:r>
      <w:r w:rsidR="002F30D6">
        <w:rPr>
          <w:rFonts w:cs="Arial"/>
          <w:b/>
          <w:i/>
          <w:color w:val="4BACC6" w:themeColor="accent5"/>
          <w:sz w:val="20"/>
        </w:rPr>
        <w:t>2</w:t>
      </w:r>
      <w:r w:rsidR="00401EF8">
        <w:rPr>
          <w:rFonts w:cs="Arial"/>
          <w:b/>
          <w:i/>
          <w:color w:val="4BACC6" w:themeColor="accent5"/>
          <w:sz w:val="20"/>
        </w:rPr>
        <w:t xml:space="preserve">. Sentido de </w:t>
      </w:r>
      <w:r w:rsidR="002F30D6">
        <w:rPr>
          <w:rFonts w:cs="Arial"/>
          <w:b/>
          <w:i/>
          <w:color w:val="4BACC6" w:themeColor="accent5"/>
          <w:sz w:val="20"/>
        </w:rPr>
        <w:t xml:space="preserve">la </w:t>
      </w:r>
      <w:r w:rsidR="00401EF8">
        <w:rPr>
          <w:rFonts w:cs="Arial"/>
          <w:b/>
          <w:i/>
          <w:color w:val="4BACC6" w:themeColor="accent5"/>
          <w:sz w:val="20"/>
        </w:rPr>
        <w:t>resolución.</w:t>
      </w:r>
    </w:p>
    <w:p w:rsidR="00401EF8" w:rsidRDefault="00401EF8" w:rsidP="00E135A8">
      <w:pPr>
        <w:pStyle w:val="corte4fondo"/>
        <w:tabs>
          <w:tab w:val="left" w:pos="567"/>
        </w:tabs>
        <w:spacing w:line="240" w:lineRule="auto"/>
        <w:rPr>
          <w:rFonts w:cs="Arial"/>
          <w:b/>
          <w:i/>
          <w:color w:val="4BACC6" w:themeColor="accent5"/>
          <w:sz w:val="20"/>
        </w:rPr>
      </w:pPr>
    </w:p>
    <w:p w:rsidR="00B91530" w:rsidRDefault="00401EF8" w:rsidP="00E135A8">
      <w:pPr>
        <w:pStyle w:val="corte4fondo"/>
        <w:tabs>
          <w:tab w:val="left" w:pos="567"/>
        </w:tabs>
        <w:spacing w:line="240" w:lineRule="auto"/>
        <w:rPr>
          <w:rFonts w:cs="Arial"/>
          <w:i/>
          <w:color w:val="4BACC6" w:themeColor="accent5"/>
          <w:sz w:val="20"/>
        </w:rPr>
      </w:pPr>
      <w:r>
        <w:rPr>
          <w:rFonts w:cs="Arial"/>
          <w:i/>
          <w:color w:val="4BACC6" w:themeColor="accent5"/>
          <w:sz w:val="20"/>
        </w:rPr>
        <w:t xml:space="preserve">Por </w:t>
      </w:r>
      <w:r w:rsidR="002F30D6">
        <w:rPr>
          <w:rFonts w:cs="Arial"/>
          <w:i/>
          <w:color w:val="4BACC6" w:themeColor="accent5"/>
          <w:sz w:val="20"/>
        </w:rPr>
        <w:t xml:space="preserve">lo expuesto y al resultar fundado el agravio, aunque en suplencia, este </w:t>
      </w:r>
      <w:r w:rsidR="00B91530">
        <w:rPr>
          <w:rFonts w:cs="Arial"/>
          <w:i/>
          <w:color w:val="4BACC6" w:themeColor="accent5"/>
          <w:sz w:val="20"/>
        </w:rPr>
        <w:t xml:space="preserve">órgano colegiado con fundamento en el </w:t>
      </w:r>
      <w:r>
        <w:rPr>
          <w:rFonts w:cs="Arial"/>
          <w:i/>
          <w:color w:val="4BACC6" w:themeColor="accent5"/>
          <w:sz w:val="20"/>
        </w:rPr>
        <w:t xml:space="preserve">artículo 175, fracción III de la Ley de Transparencia y Acceso a la Información Pública del Estado </w:t>
      </w:r>
      <w:r w:rsidR="00B91530" w:rsidRPr="00B91530">
        <w:rPr>
          <w:rFonts w:cs="Arial"/>
          <w:b/>
          <w:i/>
          <w:color w:val="4BACC6" w:themeColor="accent5"/>
          <w:sz w:val="20"/>
        </w:rPr>
        <w:t>modifica</w:t>
      </w:r>
      <w:r>
        <w:rPr>
          <w:rFonts w:cs="Arial"/>
          <w:i/>
          <w:color w:val="4BACC6" w:themeColor="accent5"/>
          <w:sz w:val="20"/>
        </w:rPr>
        <w:t xml:space="preserve"> la respuesta proporcionada por el </w:t>
      </w:r>
      <w:r w:rsidR="00B91530">
        <w:rPr>
          <w:rFonts w:cs="Arial"/>
          <w:i/>
          <w:color w:val="4BACC6" w:themeColor="accent5"/>
          <w:sz w:val="20"/>
        </w:rPr>
        <w:t xml:space="preserve">sujeto </w:t>
      </w:r>
      <w:r>
        <w:rPr>
          <w:rFonts w:cs="Arial"/>
          <w:i/>
          <w:color w:val="4BACC6" w:themeColor="accent5"/>
          <w:sz w:val="20"/>
        </w:rPr>
        <w:t xml:space="preserve">obligado y </w:t>
      </w:r>
      <w:r w:rsidR="00B91530">
        <w:rPr>
          <w:rFonts w:cs="Arial"/>
          <w:i/>
          <w:color w:val="4BACC6" w:themeColor="accent5"/>
          <w:sz w:val="20"/>
        </w:rPr>
        <w:t xml:space="preserve">lo tanto, </w:t>
      </w:r>
      <w:r>
        <w:rPr>
          <w:rFonts w:cs="Arial"/>
          <w:i/>
          <w:color w:val="4BACC6" w:themeColor="accent5"/>
          <w:sz w:val="20"/>
        </w:rPr>
        <w:t xml:space="preserve">lo </w:t>
      </w:r>
      <w:r w:rsidRPr="00B91530">
        <w:rPr>
          <w:rFonts w:cs="Arial"/>
          <w:b/>
          <w:i/>
          <w:color w:val="4BACC6" w:themeColor="accent5"/>
          <w:sz w:val="20"/>
        </w:rPr>
        <w:t>conmina</w:t>
      </w:r>
      <w:r>
        <w:rPr>
          <w:rFonts w:cs="Arial"/>
          <w:i/>
          <w:color w:val="4BACC6" w:themeColor="accent5"/>
          <w:sz w:val="20"/>
        </w:rPr>
        <w:t xml:space="preserve"> </w:t>
      </w:r>
      <w:r w:rsidR="00B91530">
        <w:rPr>
          <w:rFonts w:cs="Arial"/>
          <w:i/>
          <w:color w:val="4BACC6" w:themeColor="accent5"/>
          <w:sz w:val="20"/>
        </w:rPr>
        <w:t>a otorgue otra en la que:</w:t>
      </w:r>
    </w:p>
    <w:p w:rsidR="00B91530" w:rsidRDefault="00B91530" w:rsidP="00E135A8">
      <w:pPr>
        <w:pStyle w:val="corte4fondo"/>
        <w:tabs>
          <w:tab w:val="left" w:pos="567"/>
        </w:tabs>
        <w:spacing w:line="240" w:lineRule="auto"/>
        <w:rPr>
          <w:rFonts w:cs="Arial"/>
          <w:i/>
          <w:color w:val="4BACC6" w:themeColor="accent5"/>
          <w:sz w:val="20"/>
        </w:rPr>
      </w:pPr>
    </w:p>
    <w:p w:rsidR="00B91530" w:rsidRDefault="00B91530" w:rsidP="00E135A8">
      <w:pPr>
        <w:pStyle w:val="corte4fondo"/>
        <w:tabs>
          <w:tab w:val="left" w:pos="567"/>
        </w:tabs>
        <w:spacing w:line="240" w:lineRule="auto"/>
        <w:rPr>
          <w:rFonts w:cs="Arial"/>
          <w:i/>
          <w:color w:val="4BACC6" w:themeColor="accent5"/>
          <w:sz w:val="20"/>
        </w:rPr>
      </w:pPr>
      <w:r>
        <w:rPr>
          <w:rFonts w:cs="Arial"/>
          <w:i/>
          <w:color w:val="4BACC6" w:themeColor="accent5"/>
          <w:sz w:val="20"/>
        </w:rPr>
        <w:t>a) Entregue al recurrente los documentos que genero para dar trámite a la solicitud de información, es decir, el correo electrónico de fecha 07 siete de septiembre de 2017 dos mil diecisiete del Departamento de Administración y Desarrollo del Personal de ese sujeto obligado y el memorándum 23741, signado por el Director de Administración de ese Sujeto Obligado.</w:t>
      </w:r>
    </w:p>
    <w:p w:rsidR="00B91530" w:rsidRDefault="00B91530" w:rsidP="00E135A8">
      <w:pPr>
        <w:pStyle w:val="corte4fondo"/>
        <w:tabs>
          <w:tab w:val="left" w:pos="567"/>
        </w:tabs>
        <w:spacing w:line="240" w:lineRule="auto"/>
        <w:rPr>
          <w:rFonts w:cs="Arial"/>
          <w:i/>
          <w:color w:val="4BACC6" w:themeColor="accent5"/>
          <w:sz w:val="20"/>
        </w:rPr>
      </w:pPr>
    </w:p>
    <w:p w:rsidR="00E135A8" w:rsidRPr="00976F0C" w:rsidRDefault="00B91530" w:rsidP="00E135A8">
      <w:pPr>
        <w:pStyle w:val="corte4fondo"/>
        <w:tabs>
          <w:tab w:val="left" w:pos="567"/>
        </w:tabs>
        <w:spacing w:line="240" w:lineRule="auto"/>
        <w:rPr>
          <w:rFonts w:cs="Arial"/>
          <w:i/>
          <w:color w:val="4BACC6" w:themeColor="accent5"/>
          <w:sz w:val="20"/>
        </w:rPr>
      </w:pPr>
      <w:r>
        <w:rPr>
          <w:rFonts w:cs="Arial"/>
          <w:i/>
          <w:color w:val="4BACC6" w:themeColor="accent5"/>
          <w:sz w:val="20"/>
        </w:rPr>
        <w:t>b) Le diga al recurrente cuales son los motivos y circunstancias por las que el Dr. Juan Pablo Catillo Palencia, no ha sido cesado.</w:t>
      </w:r>
      <w:r w:rsidR="00E135A8">
        <w:rPr>
          <w:rFonts w:cs="Arial"/>
          <w:i/>
          <w:color w:val="4BACC6" w:themeColor="accent5"/>
          <w:sz w:val="20"/>
        </w:rPr>
        <w:t>”</w:t>
      </w:r>
    </w:p>
    <w:p w:rsidR="003047E5" w:rsidRPr="00976F0C" w:rsidRDefault="0039642A" w:rsidP="00E135A8">
      <w:pPr>
        <w:pStyle w:val="corte4fondo"/>
        <w:tabs>
          <w:tab w:val="left" w:pos="567"/>
        </w:tabs>
        <w:spacing w:line="240" w:lineRule="auto"/>
        <w:ind w:firstLine="0"/>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5022C3">
        <w:rPr>
          <w:rFonts w:ascii="Arial" w:hAnsi="Arial" w:cs="Arial"/>
          <w:color w:val="4BACC6" w:themeColor="accent5"/>
          <w:sz w:val="24"/>
          <w:szCs w:val="24"/>
        </w:rPr>
        <w:t xml:space="preserve">escrito </w:t>
      </w:r>
      <w:r w:rsidR="000B15A4">
        <w:rPr>
          <w:rFonts w:ascii="Arial" w:hAnsi="Arial" w:cs="Arial"/>
          <w:color w:val="4BACC6" w:themeColor="accent5"/>
          <w:sz w:val="24"/>
          <w:szCs w:val="24"/>
        </w:rPr>
        <w:t>signado por el Encargado de la Unidad de Transparencia del Organismo Público Descentralizado denominado Servicios de Salud de San Luis Potosí</w:t>
      </w:r>
      <w:r w:rsidR="00ED382A" w:rsidRPr="00976F0C">
        <w:rPr>
          <w:rFonts w:ascii="Arial" w:hAnsi="Arial" w:cs="Arial"/>
          <w:color w:val="4BACC6" w:themeColor="accent5"/>
          <w:sz w:val="24"/>
          <w:szCs w:val="24"/>
        </w:rPr>
        <w:t xml:space="preserve">, </w:t>
      </w:r>
      <w:r w:rsidR="00352A7B" w:rsidRPr="00976F0C">
        <w:rPr>
          <w:rFonts w:ascii="Arial" w:hAnsi="Arial" w:cs="Arial"/>
          <w:color w:val="4BACC6" w:themeColor="accent5"/>
          <w:sz w:val="24"/>
          <w:szCs w:val="24"/>
        </w:rPr>
        <w:t xml:space="preserve">de </w:t>
      </w:r>
      <w:r w:rsidRPr="00976F0C">
        <w:rPr>
          <w:rFonts w:ascii="Arial" w:hAnsi="Arial" w:cs="Arial"/>
          <w:color w:val="4BACC6" w:themeColor="accent5"/>
          <w:sz w:val="24"/>
          <w:szCs w:val="24"/>
        </w:rPr>
        <w:t>fecha</w:t>
      </w:r>
      <w:r w:rsidR="00D11CA5" w:rsidRPr="00976F0C">
        <w:rPr>
          <w:rFonts w:ascii="Arial" w:hAnsi="Arial" w:cs="Arial"/>
          <w:color w:val="4BACC6" w:themeColor="accent5"/>
          <w:sz w:val="24"/>
          <w:szCs w:val="24"/>
        </w:rPr>
        <w:t xml:space="preserve"> </w:t>
      </w:r>
      <w:r w:rsidR="000B15A4">
        <w:rPr>
          <w:rFonts w:ascii="Arial" w:hAnsi="Arial" w:cs="Arial"/>
          <w:color w:val="4BACC6" w:themeColor="accent5"/>
          <w:sz w:val="24"/>
          <w:szCs w:val="24"/>
        </w:rPr>
        <w:t xml:space="preserve">cuatro de enero de </w:t>
      </w:r>
      <w:r w:rsidR="00ED382A" w:rsidRPr="00976F0C">
        <w:rPr>
          <w:rFonts w:ascii="Arial" w:hAnsi="Arial" w:cs="Arial"/>
          <w:color w:val="4BACC6" w:themeColor="accent5"/>
          <w:sz w:val="24"/>
          <w:szCs w:val="24"/>
        </w:rPr>
        <w:t xml:space="preserve">dos </w:t>
      </w:r>
      <w:r w:rsidR="002231D3" w:rsidRPr="00976F0C">
        <w:rPr>
          <w:rFonts w:ascii="Arial" w:hAnsi="Arial" w:cs="Arial"/>
          <w:color w:val="4BACC6" w:themeColor="accent5"/>
          <w:sz w:val="24"/>
          <w:szCs w:val="24"/>
        </w:rPr>
        <w:t>mil dieci</w:t>
      </w:r>
      <w:r w:rsidR="000B15A4">
        <w:rPr>
          <w:rFonts w:ascii="Arial" w:hAnsi="Arial" w:cs="Arial"/>
          <w:color w:val="4BACC6" w:themeColor="accent5"/>
          <w:sz w:val="24"/>
          <w:szCs w:val="24"/>
        </w:rPr>
        <w:t>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r w:rsidR="009544AB">
        <w:rPr>
          <w:rFonts w:ascii="Arial" w:hAnsi="Arial" w:cs="Arial"/>
          <w:color w:val="4BACC6" w:themeColor="accent5"/>
          <w:sz w:val="24"/>
          <w:szCs w:val="24"/>
        </w:rPr>
        <w:t>cuatro</w:t>
      </w:r>
      <w:r w:rsidR="006A4610" w:rsidRPr="00976F0C">
        <w:rPr>
          <w:rFonts w:ascii="Arial" w:hAnsi="Arial" w:cs="Arial"/>
          <w:color w:val="4BACC6" w:themeColor="accent5"/>
          <w:sz w:val="24"/>
          <w:szCs w:val="24"/>
        </w:rPr>
        <w:t xml:space="preserve"> anexo</w:t>
      </w:r>
      <w:r w:rsidR="009544AB">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976F0C" w:rsidRDefault="00E12808" w:rsidP="00976F0C">
      <w:pPr>
        <w:spacing w:after="0" w:line="240" w:lineRule="auto"/>
        <w:ind w:firstLine="708"/>
        <w:jc w:val="both"/>
        <w:rPr>
          <w:rFonts w:ascii="Arial" w:hAnsi="Arial" w:cs="Arial"/>
          <w:i/>
          <w:color w:val="4BACC6" w:themeColor="accent5"/>
        </w:rPr>
      </w:pPr>
      <w:r w:rsidRPr="00976F0C">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0B15A4">
        <w:rPr>
          <w:rFonts w:ascii="Arial" w:hAnsi="Arial" w:cs="Arial"/>
          <w:i/>
          <w:color w:val="4BACC6" w:themeColor="accent5"/>
        </w:rPr>
        <w:t>m</w:t>
      </w:r>
      <w:r w:rsidR="00E135A8">
        <w:rPr>
          <w:rFonts w:ascii="Arial" w:hAnsi="Arial" w:cs="Arial"/>
          <w:i/>
          <w:color w:val="4BACC6" w:themeColor="accent5"/>
        </w:rPr>
        <w:t xml:space="preserve">e permito </w:t>
      </w:r>
      <w:r w:rsidR="000B15A4">
        <w:rPr>
          <w:rFonts w:ascii="Arial" w:hAnsi="Arial" w:cs="Arial"/>
          <w:i/>
          <w:color w:val="4BACC6" w:themeColor="accent5"/>
        </w:rPr>
        <w:t xml:space="preserve">remitir a usted en copias debidamente certificadas la bandeja de salida de fecha </w:t>
      </w:r>
      <w:r w:rsidR="009544AB">
        <w:rPr>
          <w:rFonts w:ascii="Arial" w:hAnsi="Arial" w:cs="Arial"/>
          <w:i/>
          <w:color w:val="4BACC6" w:themeColor="accent5"/>
        </w:rPr>
        <w:t xml:space="preserve">29 de noviembre </w:t>
      </w:r>
      <w:r w:rsidR="000B15A4">
        <w:rPr>
          <w:rFonts w:ascii="Arial" w:hAnsi="Arial" w:cs="Arial"/>
          <w:i/>
          <w:color w:val="4BACC6" w:themeColor="accent5"/>
        </w:rPr>
        <w:t xml:space="preserve">de 2017, del correo electrónico oficial de estos Servicios de Salud, </w:t>
      </w:r>
      <w:r w:rsidR="000B15A4" w:rsidRPr="000B15A4">
        <w:rPr>
          <w:rFonts w:ascii="Arial" w:hAnsi="Arial" w:cs="Arial"/>
          <w:i/>
          <w:color w:val="4BACC6" w:themeColor="accent5"/>
          <w:u w:val="single"/>
        </w:rPr>
        <w:t xml:space="preserve">salud unidad </w:t>
      </w:r>
      <w:hyperlink r:id="rId8" w:history="1">
        <w:r w:rsidR="000B15A4" w:rsidRPr="000B15A4">
          <w:rPr>
            <w:rStyle w:val="Hipervnculo"/>
            <w:rFonts w:ascii="Arial" w:hAnsi="Arial" w:cs="Arial"/>
            <w:i/>
            <w:color w:val="4BACC6" w:themeColor="accent5"/>
          </w:rPr>
          <w:t>transparencia@slp.gob.mx</w:t>
        </w:r>
      </w:hyperlink>
      <w:r w:rsidR="000B15A4">
        <w:rPr>
          <w:rFonts w:ascii="Arial" w:hAnsi="Arial" w:cs="Arial"/>
          <w:i/>
          <w:color w:val="4BACC6" w:themeColor="accent5"/>
        </w:rPr>
        <w:t xml:space="preserve">  al correo </w:t>
      </w:r>
      <w:r w:rsidR="005447DC">
        <w:rPr>
          <w:rFonts w:ascii="Arial" w:hAnsi="Arial" w:cs="Arial"/>
          <w:i/>
          <w:color w:val="4BACC6" w:themeColor="accent5"/>
        </w:rPr>
        <w:t>autorizado por el quejoso, XXXXXXXXXX</w:t>
      </w:r>
      <w:r w:rsidR="009544AB">
        <w:rPr>
          <w:rFonts w:ascii="Arial" w:hAnsi="Arial" w:cs="Arial"/>
          <w:i/>
          <w:color w:val="4BACC6" w:themeColor="accent5"/>
        </w:rPr>
        <w:t xml:space="preserve">, </w:t>
      </w:r>
      <w:r w:rsidR="005447DC">
        <w:rPr>
          <w:rFonts w:ascii="Arial" w:hAnsi="Arial" w:cs="Arial"/>
          <w:i/>
          <w:color w:val="4BACC6" w:themeColor="accent5"/>
        </w:rPr>
        <w:t xml:space="preserve">XXXXXXXXX el cual contiene la información solicitada por el mismo, sin embargo se recibe de forma inmediata en la bandeja de entrada del correo electrónico oficial de este Organismo de los Servicios de Salud de San Luis Potosí, </w:t>
      </w:r>
      <w:r w:rsidR="005447DC" w:rsidRPr="000B15A4">
        <w:rPr>
          <w:rFonts w:ascii="Arial" w:hAnsi="Arial" w:cs="Arial"/>
          <w:i/>
          <w:color w:val="4BACC6" w:themeColor="accent5"/>
          <w:u w:val="single"/>
        </w:rPr>
        <w:t xml:space="preserve">salud unidad </w:t>
      </w:r>
      <w:hyperlink r:id="rId9" w:history="1">
        <w:r w:rsidR="005447DC" w:rsidRPr="000B15A4">
          <w:rPr>
            <w:rStyle w:val="Hipervnculo"/>
            <w:rFonts w:ascii="Arial" w:hAnsi="Arial" w:cs="Arial"/>
            <w:i/>
            <w:color w:val="4BACC6" w:themeColor="accent5"/>
          </w:rPr>
          <w:t>transparencia@slp.gob.mx</w:t>
        </w:r>
      </w:hyperlink>
      <w:r w:rsidR="005447DC">
        <w:rPr>
          <w:rFonts w:ascii="Arial" w:hAnsi="Arial" w:cs="Arial"/>
          <w:i/>
          <w:color w:val="4BACC6" w:themeColor="accent5"/>
        </w:rPr>
        <w:t xml:space="preserve">  el rechazo de la información enviada al particular el mismo día </w:t>
      </w:r>
      <w:r w:rsidR="009544AB">
        <w:rPr>
          <w:rFonts w:ascii="Arial" w:hAnsi="Arial" w:cs="Arial"/>
          <w:i/>
          <w:color w:val="4BACC6" w:themeColor="accent5"/>
        </w:rPr>
        <w:t>2</w:t>
      </w:r>
      <w:r w:rsidR="005447DC">
        <w:rPr>
          <w:rFonts w:ascii="Arial" w:hAnsi="Arial" w:cs="Arial"/>
          <w:i/>
          <w:color w:val="4BACC6" w:themeColor="accent5"/>
        </w:rPr>
        <w:t xml:space="preserve">9 de </w:t>
      </w:r>
      <w:r w:rsidR="009544AB">
        <w:rPr>
          <w:rFonts w:ascii="Arial" w:hAnsi="Arial" w:cs="Arial"/>
          <w:i/>
          <w:color w:val="4BACC6" w:themeColor="accent5"/>
        </w:rPr>
        <w:t xml:space="preserve">noviembre </w:t>
      </w:r>
      <w:r w:rsidR="005447DC">
        <w:rPr>
          <w:rFonts w:ascii="Arial" w:hAnsi="Arial" w:cs="Arial"/>
          <w:i/>
          <w:color w:val="4BACC6" w:themeColor="accent5"/>
        </w:rPr>
        <w:t xml:space="preserve">de 2017 (MDaemon Delivery Status Notificatión), lo anterior se acredita </w:t>
      </w:r>
      <w:r w:rsidR="009544AB">
        <w:rPr>
          <w:rFonts w:ascii="Arial" w:hAnsi="Arial" w:cs="Arial"/>
          <w:i/>
          <w:color w:val="4BACC6" w:themeColor="accent5"/>
        </w:rPr>
        <w:t xml:space="preserve">en copia debidamente certificada, además se anexan en copia certificada los memorándums números 30004 de fecha 23 de noviembre de 2017 y memorándum número 23741 de fecha 19 de septiembre ambos del año 2017, por último remito en original Cédula de </w:t>
      </w:r>
      <w:r w:rsidR="005447DC">
        <w:rPr>
          <w:rFonts w:ascii="Arial" w:hAnsi="Arial" w:cs="Arial"/>
          <w:i/>
          <w:color w:val="4BACC6" w:themeColor="accent5"/>
        </w:rPr>
        <w:t xml:space="preserve">Notificación en Estrados de fecha </w:t>
      </w:r>
      <w:r w:rsidR="009544AB">
        <w:rPr>
          <w:rFonts w:ascii="Arial" w:hAnsi="Arial" w:cs="Arial"/>
          <w:i/>
          <w:color w:val="4BACC6" w:themeColor="accent5"/>
        </w:rPr>
        <w:t>29</w:t>
      </w:r>
      <w:r w:rsidR="005447DC">
        <w:rPr>
          <w:rFonts w:ascii="Arial" w:hAnsi="Arial" w:cs="Arial"/>
          <w:i/>
          <w:color w:val="4BACC6" w:themeColor="accent5"/>
        </w:rPr>
        <w:t xml:space="preserve"> de </w:t>
      </w:r>
      <w:r w:rsidR="009544AB">
        <w:rPr>
          <w:rFonts w:ascii="Arial" w:hAnsi="Arial" w:cs="Arial"/>
          <w:i/>
          <w:color w:val="4BACC6" w:themeColor="accent5"/>
        </w:rPr>
        <w:t xml:space="preserve">noviembre </w:t>
      </w:r>
      <w:r w:rsidR="005447DC">
        <w:rPr>
          <w:rFonts w:ascii="Arial" w:hAnsi="Arial" w:cs="Arial"/>
          <w:i/>
          <w:color w:val="4BACC6" w:themeColor="accent5"/>
        </w:rPr>
        <w:t xml:space="preserve">de 2017 </w:t>
      </w:r>
      <w:r w:rsidR="009544AB">
        <w:rPr>
          <w:rFonts w:ascii="Arial" w:hAnsi="Arial" w:cs="Arial"/>
          <w:i/>
          <w:color w:val="4BACC6" w:themeColor="accent5"/>
        </w:rPr>
        <w:t xml:space="preserve">y publicada en las oficinas </w:t>
      </w:r>
      <w:r w:rsidR="005447DC">
        <w:rPr>
          <w:rFonts w:ascii="Arial" w:hAnsi="Arial" w:cs="Arial"/>
          <w:i/>
          <w:color w:val="4BACC6" w:themeColor="accent5"/>
        </w:rPr>
        <w:t>de esta Unidad de Transparencia</w:t>
      </w:r>
      <w:r w:rsidR="00E621C8">
        <w:rPr>
          <w:rFonts w:ascii="Arial" w:hAnsi="Arial" w:cs="Arial"/>
          <w:i/>
          <w:color w:val="4BACC6" w:themeColor="accent5"/>
        </w:rPr>
        <w:t>.”</w:t>
      </w:r>
      <w:r w:rsidR="005447DC">
        <w:rPr>
          <w:rFonts w:ascii="Arial" w:hAnsi="Arial" w:cs="Arial"/>
          <w:i/>
          <w:color w:val="4BACC6" w:themeColor="accent5"/>
        </w:rPr>
        <w:t xml:space="preserve"> </w:t>
      </w:r>
      <w:r w:rsidR="005447DC" w:rsidRPr="00976F0C">
        <w:rPr>
          <w:rFonts w:ascii="Arial" w:hAnsi="Arial" w:cs="Arial"/>
          <w:i/>
          <w:color w:val="4BACC6" w:themeColor="accent5"/>
        </w:rPr>
        <w:t>[…]</w:t>
      </w:r>
      <w:r w:rsidR="005447DC">
        <w:rPr>
          <w:rFonts w:ascii="Arial" w:hAnsi="Arial" w:cs="Arial"/>
          <w:i/>
          <w:color w:val="4BACC6" w:themeColor="accent5"/>
        </w:rPr>
        <w:t xml:space="preserve"> (sic)</w:t>
      </w:r>
      <w:r w:rsidR="001C77AA" w:rsidRPr="00976F0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9544AB" w:rsidRDefault="00352A7B" w:rsidP="005972ED">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9544AB">
        <w:rPr>
          <w:rFonts w:cs="Arial"/>
          <w:color w:val="4BACC6" w:themeColor="accent5"/>
          <w:sz w:val="24"/>
          <w:szCs w:val="24"/>
        </w:rPr>
        <w:t>38</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9544AB">
        <w:rPr>
          <w:rFonts w:cs="Arial"/>
          <w:color w:val="4BACC6" w:themeColor="accent5"/>
          <w:sz w:val="24"/>
          <w:szCs w:val="24"/>
        </w:rPr>
        <w:t>44</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9544AB" w:rsidRPr="00976F0C" w:rsidRDefault="009544AB" w:rsidP="00AF0D89">
      <w:pPr>
        <w:pStyle w:val="corte4fondo"/>
        <w:tabs>
          <w:tab w:val="left" w:pos="567"/>
        </w:tabs>
        <w:rPr>
          <w:rFonts w:cs="Arial"/>
          <w:color w:val="4BACC6" w:themeColor="accent5"/>
          <w:sz w:val="24"/>
          <w:szCs w:val="24"/>
        </w:rPr>
      </w:pPr>
    </w:p>
    <w:p w:rsidR="0038033F" w:rsidRDefault="005972ED" w:rsidP="005972ED">
      <w:pPr>
        <w:pStyle w:val="corte4fondo"/>
        <w:tabs>
          <w:tab w:val="left" w:pos="567"/>
        </w:tabs>
        <w:rPr>
          <w:rFonts w:cs="Arial"/>
          <w:color w:val="4BACC6" w:themeColor="accent5"/>
          <w:sz w:val="24"/>
          <w:szCs w:val="24"/>
        </w:rPr>
      </w:pPr>
      <w:r>
        <w:rPr>
          <w:rFonts w:cs="Arial"/>
          <w:color w:val="4BACC6" w:themeColor="accent5"/>
          <w:sz w:val="24"/>
          <w:szCs w:val="24"/>
        </w:rPr>
        <w:t>Por otra parte</w:t>
      </w:r>
      <w:r w:rsidR="00AF0D89" w:rsidRPr="00976F0C">
        <w:rPr>
          <w:rFonts w:cs="Arial"/>
          <w:color w:val="4BACC6" w:themeColor="accent5"/>
          <w:sz w:val="24"/>
          <w:szCs w:val="24"/>
        </w:rPr>
        <w:t xml:space="preserve">, </w:t>
      </w:r>
      <w:r w:rsidR="00D11CA5" w:rsidRPr="00976F0C">
        <w:rPr>
          <w:rFonts w:cs="Arial"/>
          <w:color w:val="4BACC6" w:themeColor="accent5"/>
          <w:sz w:val="24"/>
          <w:szCs w:val="24"/>
        </w:rPr>
        <w:t xml:space="preserve">el sujeto obligado </w:t>
      </w:r>
      <w:r w:rsidR="00AF0D89" w:rsidRPr="00976F0C">
        <w:rPr>
          <w:rFonts w:cs="Arial"/>
          <w:color w:val="4BACC6" w:themeColor="accent5"/>
          <w:sz w:val="24"/>
          <w:szCs w:val="24"/>
        </w:rPr>
        <w:t xml:space="preserve">no acredita </w:t>
      </w:r>
      <w:r w:rsidR="000B7F7D" w:rsidRPr="00976F0C">
        <w:rPr>
          <w:rFonts w:cs="Arial"/>
          <w:color w:val="4BACC6" w:themeColor="accent5"/>
          <w:sz w:val="24"/>
          <w:szCs w:val="24"/>
        </w:rPr>
        <w:t>la</w:t>
      </w:r>
      <w:r w:rsidR="00E621C8">
        <w:rPr>
          <w:rFonts w:cs="Arial"/>
          <w:color w:val="4BACC6" w:themeColor="accent5"/>
          <w:sz w:val="24"/>
          <w:szCs w:val="24"/>
        </w:rPr>
        <w:t>s</w:t>
      </w:r>
      <w:r w:rsidR="000B7F7D" w:rsidRPr="00976F0C">
        <w:rPr>
          <w:rFonts w:cs="Arial"/>
          <w:color w:val="4BACC6" w:themeColor="accent5"/>
          <w:sz w:val="24"/>
          <w:szCs w:val="24"/>
        </w:rPr>
        <w:t xml:space="preserve"> constancia</w:t>
      </w:r>
      <w:r w:rsidR="00E621C8">
        <w:rPr>
          <w:rFonts w:cs="Arial"/>
          <w:color w:val="4BACC6" w:themeColor="accent5"/>
          <w:sz w:val="24"/>
          <w:szCs w:val="24"/>
        </w:rPr>
        <w:t>s</w:t>
      </w:r>
      <w:r w:rsidR="000B7F7D" w:rsidRPr="00976F0C">
        <w:rPr>
          <w:rFonts w:cs="Arial"/>
          <w:color w:val="4BACC6" w:themeColor="accent5"/>
          <w:sz w:val="24"/>
          <w:szCs w:val="24"/>
        </w:rPr>
        <w:t xml:space="preserve"> </w:t>
      </w:r>
      <w:r w:rsidR="00FE5A4C" w:rsidRPr="00976F0C">
        <w:rPr>
          <w:rFonts w:cs="Arial"/>
          <w:color w:val="4BACC6" w:themeColor="accent5"/>
          <w:sz w:val="24"/>
          <w:szCs w:val="24"/>
        </w:rPr>
        <w:t xml:space="preserve">que </w:t>
      </w:r>
      <w:r w:rsidR="00AF0D89" w:rsidRPr="00976F0C">
        <w:rPr>
          <w:rFonts w:cs="Arial"/>
          <w:color w:val="4BACC6" w:themeColor="accent5"/>
          <w:sz w:val="24"/>
          <w:szCs w:val="24"/>
        </w:rPr>
        <w:t xml:space="preserve">remitió </w:t>
      </w:r>
      <w:r w:rsidR="000B7F7D" w:rsidRPr="00976F0C">
        <w:rPr>
          <w:rFonts w:cs="Arial"/>
          <w:color w:val="4BACC6" w:themeColor="accent5"/>
          <w:sz w:val="24"/>
          <w:szCs w:val="24"/>
        </w:rPr>
        <w:t>al recurrente</w:t>
      </w:r>
      <w:r w:rsidR="005447DC">
        <w:rPr>
          <w:rFonts w:cs="Arial"/>
          <w:color w:val="4BACC6" w:themeColor="accent5"/>
          <w:sz w:val="24"/>
          <w:szCs w:val="24"/>
        </w:rPr>
        <w:t xml:space="preserve"> en donde funde y motive correctamente </w:t>
      </w:r>
      <w:r w:rsidR="00C750F4">
        <w:rPr>
          <w:rFonts w:cs="Arial"/>
          <w:color w:val="4BACC6" w:themeColor="accent5"/>
          <w:sz w:val="24"/>
          <w:szCs w:val="24"/>
        </w:rPr>
        <w:t>su respuesta</w:t>
      </w:r>
      <w:r w:rsidR="00427953">
        <w:rPr>
          <w:rFonts w:cs="Arial"/>
          <w:color w:val="4BACC6" w:themeColor="accent5"/>
          <w:sz w:val="24"/>
          <w:szCs w:val="24"/>
        </w:rPr>
        <w:t xml:space="preserve">, toda vez que solo envió </w:t>
      </w:r>
      <w:r w:rsidR="005C16CA">
        <w:rPr>
          <w:rFonts w:cs="Arial"/>
          <w:color w:val="4BACC6" w:themeColor="accent5"/>
          <w:sz w:val="24"/>
          <w:szCs w:val="24"/>
        </w:rPr>
        <w:t>al</w:t>
      </w:r>
      <w:r w:rsidR="000B7F7D" w:rsidRPr="00976F0C">
        <w:rPr>
          <w:rFonts w:cs="Arial"/>
          <w:color w:val="4BACC6" w:themeColor="accent5"/>
          <w:sz w:val="24"/>
          <w:szCs w:val="24"/>
        </w:rPr>
        <w:t xml:space="preserve"> </w:t>
      </w:r>
      <w:r w:rsidR="00FE5A4C" w:rsidRPr="00976F0C">
        <w:rPr>
          <w:rFonts w:cs="Arial"/>
          <w:color w:val="4BACC6" w:themeColor="accent5"/>
          <w:sz w:val="24"/>
          <w:szCs w:val="24"/>
        </w:rPr>
        <w:t>correo electrónico</w:t>
      </w:r>
      <w:r w:rsidR="000B7F7D" w:rsidRPr="00976F0C">
        <w:rPr>
          <w:rFonts w:cs="Arial"/>
          <w:color w:val="4BACC6" w:themeColor="accent5"/>
          <w:sz w:val="24"/>
          <w:szCs w:val="24"/>
        </w:rPr>
        <w:t xml:space="preserve"> </w:t>
      </w:r>
      <w:r w:rsidR="00C750F4">
        <w:rPr>
          <w:rFonts w:cs="Arial"/>
          <w:color w:val="4BACC6" w:themeColor="accent5"/>
          <w:sz w:val="24"/>
          <w:szCs w:val="24"/>
        </w:rPr>
        <w:t xml:space="preserve">del recurrente </w:t>
      </w:r>
      <w:r>
        <w:rPr>
          <w:rFonts w:cs="Arial"/>
          <w:color w:val="4BACC6" w:themeColor="accent5"/>
          <w:sz w:val="24"/>
          <w:szCs w:val="24"/>
        </w:rPr>
        <w:t xml:space="preserve">los memorándums que nos compete </w:t>
      </w:r>
      <w:r w:rsidRPr="00F612FB">
        <w:rPr>
          <w:rFonts w:cs="Arial"/>
          <w:color w:val="4BACC6" w:themeColor="accent5"/>
          <w:sz w:val="24"/>
          <w:szCs w:val="24"/>
          <w:u w:val="single"/>
        </w:rPr>
        <w:t xml:space="preserve">y no así los documentos y circunstancias por las cuales </w:t>
      </w:r>
      <w:r w:rsidR="00C750F4" w:rsidRPr="00F612FB">
        <w:rPr>
          <w:rFonts w:cs="Arial"/>
          <w:color w:val="4BACC6" w:themeColor="accent5"/>
          <w:sz w:val="24"/>
          <w:szCs w:val="24"/>
          <w:u w:val="single"/>
        </w:rPr>
        <w:t xml:space="preserve">el </w:t>
      </w:r>
      <w:r w:rsidRPr="00F612FB">
        <w:rPr>
          <w:rFonts w:cs="Arial"/>
          <w:color w:val="4BACC6" w:themeColor="accent5"/>
          <w:sz w:val="24"/>
          <w:szCs w:val="24"/>
          <w:u w:val="single"/>
        </w:rPr>
        <w:t>Dr. Juan Pablo Catillo Palencia, no ha sido cesado</w:t>
      </w:r>
      <w:r>
        <w:rPr>
          <w:rFonts w:cs="Arial"/>
          <w:color w:val="4BACC6" w:themeColor="accent5"/>
          <w:sz w:val="24"/>
          <w:szCs w:val="24"/>
        </w:rPr>
        <w:t xml:space="preserve">; asimismo, cabe señalar que no basta solo con manifestar que este no haya sido cesado pues </w:t>
      </w:r>
      <w:r w:rsidR="00BF2D11">
        <w:rPr>
          <w:rFonts w:cs="Arial"/>
          <w:color w:val="4BACC6" w:themeColor="accent5"/>
          <w:sz w:val="24"/>
          <w:szCs w:val="24"/>
        </w:rPr>
        <w:t>este renuncio voluntariamente</w:t>
      </w:r>
      <w:r>
        <w:rPr>
          <w:rFonts w:cs="Arial"/>
          <w:color w:val="4BACC6" w:themeColor="accent5"/>
          <w:sz w:val="24"/>
          <w:szCs w:val="24"/>
        </w:rPr>
        <w:t xml:space="preserve">, sino que </w:t>
      </w:r>
      <w:r w:rsidRPr="00BF2D11">
        <w:rPr>
          <w:rFonts w:cs="Arial"/>
          <w:b/>
          <w:color w:val="4BACC6" w:themeColor="accent5"/>
          <w:sz w:val="24"/>
          <w:szCs w:val="24"/>
          <w:u w:val="single"/>
        </w:rPr>
        <w:t xml:space="preserve">deberá de acompañar los documentos que apoyen </w:t>
      </w:r>
      <w:r w:rsidR="00BF2D11" w:rsidRPr="00BF2D11">
        <w:rPr>
          <w:rFonts w:cs="Arial"/>
          <w:b/>
          <w:color w:val="4BACC6" w:themeColor="accent5"/>
          <w:sz w:val="24"/>
          <w:szCs w:val="24"/>
          <w:u w:val="single"/>
        </w:rPr>
        <w:t>su respuesta</w:t>
      </w:r>
      <w:r w:rsidR="0038033F" w:rsidRPr="00BF2D11">
        <w:rPr>
          <w:rFonts w:cs="Arial"/>
          <w:b/>
          <w:color w:val="4BACC6" w:themeColor="accent5"/>
          <w:sz w:val="24"/>
          <w:szCs w:val="24"/>
          <w:u w:val="single"/>
        </w:rPr>
        <w:t>.</w:t>
      </w:r>
    </w:p>
    <w:p w:rsidR="00895AD9" w:rsidRDefault="00895AD9" w:rsidP="00D63B24">
      <w:pPr>
        <w:pStyle w:val="corte4fondo"/>
        <w:tabs>
          <w:tab w:val="left" w:pos="567"/>
        </w:tabs>
        <w:ind w:firstLine="0"/>
        <w:rPr>
          <w:rFonts w:cs="Arial"/>
          <w:color w:val="4BACC6" w:themeColor="accent5"/>
          <w:sz w:val="24"/>
          <w:szCs w:val="24"/>
        </w:rPr>
      </w:pPr>
    </w:p>
    <w:p w:rsidR="00BF2D11" w:rsidRDefault="0038033F" w:rsidP="00BF2D11">
      <w:pPr>
        <w:pStyle w:val="corte4fondo"/>
        <w:tabs>
          <w:tab w:val="left" w:pos="567"/>
        </w:tabs>
        <w:rPr>
          <w:rFonts w:cs="Arial"/>
          <w:color w:val="4BACC6" w:themeColor="accent5"/>
          <w:sz w:val="24"/>
          <w:szCs w:val="24"/>
        </w:rPr>
      </w:pPr>
      <w:r>
        <w:rPr>
          <w:rFonts w:cs="Arial"/>
          <w:color w:val="4BACC6" w:themeColor="accent5"/>
          <w:sz w:val="24"/>
          <w:szCs w:val="24"/>
        </w:rPr>
        <w:t xml:space="preserve">Por </w:t>
      </w:r>
      <w:r w:rsidR="00E66879">
        <w:rPr>
          <w:rFonts w:cs="Arial"/>
          <w:color w:val="4BACC6" w:themeColor="accent5"/>
          <w:sz w:val="24"/>
          <w:szCs w:val="24"/>
        </w:rPr>
        <w:t>ello</w:t>
      </w:r>
      <w:r>
        <w:rPr>
          <w:rFonts w:cs="Arial"/>
          <w:color w:val="4BACC6" w:themeColor="accent5"/>
          <w:sz w:val="24"/>
          <w:szCs w:val="24"/>
        </w:rPr>
        <w:t>,</w:t>
      </w:r>
      <w:r w:rsidR="005C16CA">
        <w:rPr>
          <w:rFonts w:cs="Arial"/>
          <w:color w:val="4BACC6" w:themeColor="accent5"/>
          <w:sz w:val="24"/>
          <w:szCs w:val="24"/>
        </w:rPr>
        <w:t xml:space="preserve"> </w:t>
      </w:r>
      <w:r w:rsidR="00E84E18">
        <w:rPr>
          <w:rFonts w:cs="Arial"/>
          <w:color w:val="4BACC6" w:themeColor="accent5"/>
          <w:sz w:val="24"/>
          <w:szCs w:val="24"/>
        </w:rPr>
        <w:t xml:space="preserve">el sujeto obligado debió de </w:t>
      </w:r>
      <w:r w:rsidR="00BF2D11">
        <w:rPr>
          <w:rFonts w:cs="Arial"/>
          <w:color w:val="4BACC6" w:themeColor="accent5"/>
          <w:sz w:val="24"/>
          <w:szCs w:val="24"/>
        </w:rPr>
        <w:t xml:space="preserve">remitir a este órgano colegiado como al recurrente los documentos que </w:t>
      </w:r>
      <w:r w:rsidR="00E84E18">
        <w:rPr>
          <w:rFonts w:cs="Arial"/>
          <w:color w:val="4BACC6" w:themeColor="accent5"/>
          <w:sz w:val="24"/>
          <w:szCs w:val="24"/>
        </w:rPr>
        <w:t>apoya</w:t>
      </w:r>
      <w:r w:rsidR="00BF2D11">
        <w:rPr>
          <w:rFonts w:cs="Arial"/>
          <w:color w:val="4BACC6" w:themeColor="accent5"/>
          <w:sz w:val="24"/>
          <w:szCs w:val="24"/>
        </w:rPr>
        <w:t>n</w:t>
      </w:r>
      <w:r w:rsidR="00E84E18">
        <w:rPr>
          <w:rFonts w:cs="Arial"/>
          <w:color w:val="4BACC6" w:themeColor="accent5"/>
          <w:sz w:val="24"/>
          <w:szCs w:val="24"/>
        </w:rPr>
        <w:t xml:space="preserve"> su contestación; por lo anterior, el sujeto obligado </w:t>
      </w:r>
      <w:r w:rsidR="00E84E18" w:rsidRPr="00E84E18">
        <w:rPr>
          <w:rFonts w:cs="Arial"/>
          <w:b/>
          <w:color w:val="4BACC6" w:themeColor="accent5"/>
          <w:sz w:val="24"/>
          <w:szCs w:val="24"/>
        </w:rPr>
        <w:t xml:space="preserve">no </w:t>
      </w:r>
      <w:r w:rsidR="005C16CA" w:rsidRPr="00E84E18">
        <w:rPr>
          <w:rFonts w:cs="Arial"/>
          <w:b/>
          <w:color w:val="4BACC6" w:themeColor="accent5"/>
          <w:sz w:val="24"/>
          <w:szCs w:val="24"/>
        </w:rPr>
        <w:t>da cabal cumplimiento al punto resolutorio que se analiza</w:t>
      </w:r>
      <w:r w:rsidR="003108D6">
        <w:rPr>
          <w:rFonts w:cs="Arial"/>
          <w:color w:val="4BACC6" w:themeColor="accent5"/>
          <w:sz w:val="24"/>
          <w:szCs w:val="24"/>
        </w:rPr>
        <w:t>;</w:t>
      </w:r>
      <w:r w:rsidR="003108D6" w:rsidRPr="003108D6">
        <w:rPr>
          <w:rFonts w:cs="Arial"/>
          <w:color w:val="4BACC6" w:themeColor="accent5"/>
          <w:sz w:val="24"/>
          <w:szCs w:val="24"/>
        </w:rPr>
        <w:t xml:space="preserve"> lo anterior</w:t>
      </w:r>
      <w:r w:rsidR="003108D6">
        <w:rPr>
          <w:rFonts w:cs="Arial"/>
          <w:color w:val="4BACC6" w:themeColor="accent5"/>
          <w:sz w:val="24"/>
          <w:szCs w:val="24"/>
        </w:rPr>
        <w:t>,</w:t>
      </w:r>
      <w:r w:rsidR="003108D6" w:rsidRPr="003108D6">
        <w:rPr>
          <w:rFonts w:cs="Arial"/>
          <w:color w:val="4BACC6" w:themeColor="accent5"/>
          <w:sz w:val="24"/>
          <w:szCs w:val="24"/>
        </w:rPr>
        <w:t xml:space="preserve"> </w:t>
      </w:r>
      <w:r w:rsidR="00BF2D11" w:rsidRPr="00A00E0A">
        <w:rPr>
          <w:rFonts w:cs="Arial"/>
          <w:color w:val="4BACC6" w:themeColor="accent5"/>
          <w:sz w:val="24"/>
          <w:szCs w:val="24"/>
          <w:u w:val="single"/>
        </w:rPr>
        <w:t>a fin de dar cumplimiento a la resolución de mérito</w:t>
      </w:r>
      <w:r w:rsidR="00BF2D11">
        <w:rPr>
          <w:rFonts w:cs="Arial"/>
          <w:color w:val="4BACC6" w:themeColor="accent5"/>
          <w:sz w:val="24"/>
          <w:szCs w:val="24"/>
        </w:rPr>
        <w:t>, como lo establece el artículo 3° fracción XIII de la Ley de Transparencia y Acceso a la Información Pública del Estado, que dice:</w:t>
      </w:r>
    </w:p>
    <w:p w:rsidR="00BF2D11" w:rsidRDefault="00BF2D11" w:rsidP="00BF2D11">
      <w:pPr>
        <w:pStyle w:val="corte4fondo"/>
        <w:tabs>
          <w:tab w:val="left" w:pos="567"/>
        </w:tabs>
        <w:rPr>
          <w:rFonts w:cs="Arial"/>
          <w:color w:val="4BACC6" w:themeColor="accent5"/>
          <w:sz w:val="24"/>
          <w:szCs w:val="24"/>
        </w:rPr>
      </w:pPr>
    </w:p>
    <w:p w:rsidR="00BF2D11" w:rsidRPr="00BF2D11" w:rsidRDefault="00BF2D11" w:rsidP="00BF2D11">
      <w:pPr>
        <w:spacing w:after="230"/>
        <w:ind w:left="-5" w:firstLine="713"/>
        <w:jc w:val="both"/>
        <w:rPr>
          <w:rFonts w:ascii="Arial" w:hAnsi="Arial" w:cs="Arial"/>
          <w:i/>
          <w:color w:val="4BACC6" w:themeColor="accent5"/>
          <w:sz w:val="20"/>
          <w:szCs w:val="20"/>
        </w:rPr>
      </w:pPr>
      <w:r w:rsidRPr="00BF2D11">
        <w:rPr>
          <w:rFonts w:ascii="Arial" w:hAnsi="Arial" w:cs="Arial"/>
          <w:b/>
          <w:i/>
          <w:color w:val="4BACC6" w:themeColor="accent5"/>
          <w:sz w:val="20"/>
          <w:szCs w:val="20"/>
        </w:rPr>
        <w:t>“ARTÍCULO 3°.</w:t>
      </w:r>
      <w:r w:rsidRPr="00BF2D11">
        <w:rPr>
          <w:rFonts w:ascii="Arial" w:hAnsi="Arial" w:cs="Arial"/>
          <w:i/>
          <w:color w:val="4BACC6" w:themeColor="accent5"/>
          <w:sz w:val="20"/>
          <w:szCs w:val="20"/>
        </w:rPr>
        <w:t xml:space="preserve"> Para los efectos de la presente Ley se entenderá por: […]</w:t>
      </w:r>
    </w:p>
    <w:p w:rsidR="00BF2D11" w:rsidRPr="00BF2D11" w:rsidRDefault="00BF2D11" w:rsidP="00BF2D11">
      <w:pPr>
        <w:pStyle w:val="corte4fondo"/>
        <w:tabs>
          <w:tab w:val="left" w:pos="567"/>
        </w:tabs>
        <w:spacing w:line="276" w:lineRule="auto"/>
        <w:rPr>
          <w:rFonts w:cs="Arial"/>
          <w:color w:val="4BACC6" w:themeColor="accent5"/>
          <w:sz w:val="20"/>
        </w:rPr>
      </w:pPr>
      <w:r w:rsidRPr="00BF2D11">
        <w:rPr>
          <w:rFonts w:cs="Arial"/>
          <w:b/>
          <w:i/>
          <w:color w:val="4BACC6" w:themeColor="accent5"/>
          <w:sz w:val="20"/>
        </w:rPr>
        <w:t>XIII. Documento:</w:t>
      </w:r>
      <w:r w:rsidRPr="00BF2D11">
        <w:rPr>
          <w:rFonts w:cs="Arial"/>
          <w:i/>
          <w:color w:val="4BACC6" w:themeColor="accent5"/>
          <w:sz w:val="20"/>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 […]</w:t>
      </w:r>
    </w:p>
    <w:p w:rsidR="005C16CA" w:rsidRDefault="005C16CA" w:rsidP="00566B7B">
      <w:pPr>
        <w:pStyle w:val="corte4fondo"/>
        <w:tabs>
          <w:tab w:val="left" w:pos="567"/>
        </w:tabs>
        <w:rPr>
          <w:i/>
          <w:color w:val="4BACC6" w:themeColor="accent5"/>
          <w:sz w:val="22"/>
          <w:szCs w:val="22"/>
        </w:rPr>
      </w:pPr>
    </w:p>
    <w:p w:rsidR="00566B7B" w:rsidRPr="00566B7B" w:rsidRDefault="00566B7B" w:rsidP="00566B7B">
      <w:pPr>
        <w:spacing w:line="360" w:lineRule="auto"/>
        <w:ind w:firstLine="708"/>
        <w:jc w:val="both"/>
        <w:rPr>
          <w:rFonts w:ascii="Arial" w:hAnsi="Arial" w:cs="Arial"/>
          <w:color w:val="4BACC6" w:themeColor="accent5"/>
          <w:sz w:val="24"/>
          <w:szCs w:val="24"/>
        </w:rPr>
      </w:pPr>
      <w:r w:rsidRPr="00566B7B">
        <w:rPr>
          <w:rFonts w:ascii="Arial" w:hAnsi="Arial" w:cs="Arial"/>
          <w:color w:val="4BACC6" w:themeColor="accent5"/>
          <w:sz w:val="24"/>
          <w:szCs w:val="24"/>
        </w:rPr>
        <w:t>P</w:t>
      </w:r>
      <w:r w:rsidR="00D561EC" w:rsidRPr="00566B7B">
        <w:rPr>
          <w:rFonts w:ascii="Arial" w:hAnsi="Arial" w:cs="Arial"/>
          <w:color w:val="4BACC6" w:themeColor="accent5"/>
          <w:sz w:val="24"/>
          <w:szCs w:val="24"/>
        </w:rPr>
        <w:t xml:space="preserve">ara robustecer lo </w:t>
      </w:r>
      <w:r w:rsidR="003108D6" w:rsidRPr="00566B7B">
        <w:rPr>
          <w:rFonts w:ascii="Arial" w:hAnsi="Arial" w:cs="Arial"/>
          <w:color w:val="4BACC6" w:themeColor="accent5"/>
          <w:sz w:val="24"/>
          <w:szCs w:val="24"/>
        </w:rPr>
        <w:t>ya mencionado</w:t>
      </w:r>
      <w:r w:rsidR="00D561EC" w:rsidRPr="00566B7B">
        <w:rPr>
          <w:rFonts w:ascii="Arial" w:hAnsi="Arial" w:cs="Arial"/>
          <w:color w:val="4BACC6" w:themeColor="accent5"/>
          <w:sz w:val="24"/>
          <w:szCs w:val="24"/>
        </w:rPr>
        <w:t xml:space="preserve">, se inserta la jurisprudencia </w:t>
      </w:r>
      <w:r w:rsidRPr="00566B7B">
        <w:rPr>
          <w:rFonts w:ascii="Arial" w:hAnsi="Arial" w:cs="Arial"/>
          <w:color w:val="4BACC6" w:themeColor="accent5"/>
          <w:sz w:val="24"/>
          <w:szCs w:val="24"/>
        </w:rPr>
        <w:t>Novena</w:t>
      </w:r>
      <w:r w:rsidRPr="00566B7B">
        <w:rPr>
          <w:rFonts w:ascii="Arial" w:hAnsi="Arial" w:cs="Arial"/>
          <w:color w:val="4BACC6" w:themeColor="accent5"/>
          <w:sz w:val="24"/>
          <w:szCs w:val="24"/>
        </w:rPr>
        <w:t xml:space="preserve"> época, </w:t>
      </w:r>
      <w:r w:rsidRPr="00566B7B">
        <w:rPr>
          <w:rFonts w:ascii="Arial" w:hAnsi="Arial" w:cs="Arial"/>
          <w:color w:val="4BACC6" w:themeColor="accent5"/>
          <w:sz w:val="24"/>
          <w:szCs w:val="24"/>
        </w:rPr>
        <w:t>184814</w:t>
      </w:r>
      <w:r w:rsidRPr="00566B7B">
        <w:rPr>
          <w:rFonts w:ascii="Arial" w:hAnsi="Arial" w:cs="Arial"/>
          <w:color w:val="4BACC6" w:themeColor="accent5"/>
          <w:sz w:val="24"/>
          <w:szCs w:val="24"/>
        </w:rPr>
        <w:t>,</w:t>
      </w:r>
      <w:r w:rsidRPr="00566B7B">
        <w:rPr>
          <w:rFonts w:ascii="Arial" w:hAnsi="Arial" w:cs="Arial"/>
          <w:color w:val="4BACC6" w:themeColor="accent5"/>
          <w:sz w:val="24"/>
          <w:szCs w:val="24"/>
        </w:rPr>
        <w:t xml:space="preserve"> Tribunales Colegiados de Circuito</w:t>
      </w:r>
      <w:r w:rsidRPr="00566B7B">
        <w:rPr>
          <w:rFonts w:ascii="Arial" w:hAnsi="Arial" w:cs="Arial"/>
          <w:color w:val="4BACC6" w:themeColor="accent5"/>
          <w:sz w:val="24"/>
          <w:szCs w:val="24"/>
        </w:rPr>
        <w:t>,</w:t>
      </w:r>
      <w:r w:rsidRPr="00566B7B">
        <w:rPr>
          <w:rFonts w:ascii="Arial" w:hAnsi="Arial" w:cs="Arial"/>
          <w:color w:val="4BACC6" w:themeColor="accent5"/>
          <w:sz w:val="24"/>
          <w:szCs w:val="24"/>
        </w:rPr>
        <w:t xml:space="preserve"> Aislada</w:t>
      </w:r>
      <w:r w:rsidRPr="00566B7B">
        <w:rPr>
          <w:rFonts w:ascii="Arial" w:hAnsi="Arial" w:cs="Arial"/>
          <w:color w:val="4BACC6" w:themeColor="accent5"/>
          <w:sz w:val="24"/>
          <w:szCs w:val="24"/>
        </w:rPr>
        <w:t>,</w:t>
      </w:r>
      <w:r w:rsidRPr="00566B7B">
        <w:rPr>
          <w:rFonts w:ascii="Arial" w:hAnsi="Arial" w:cs="Arial"/>
          <w:color w:val="4BACC6" w:themeColor="accent5"/>
          <w:sz w:val="24"/>
          <w:szCs w:val="24"/>
        </w:rPr>
        <w:t xml:space="preserve"> Semanario Judicial de la Federación y su Gaceta</w:t>
      </w:r>
      <w:r w:rsidRPr="00566B7B">
        <w:rPr>
          <w:rFonts w:ascii="Arial" w:hAnsi="Arial" w:cs="Arial"/>
          <w:color w:val="4BACC6" w:themeColor="accent5"/>
          <w:sz w:val="24"/>
          <w:szCs w:val="24"/>
        </w:rPr>
        <w:t xml:space="preserve">, </w:t>
      </w:r>
      <w:r w:rsidRPr="00566B7B">
        <w:rPr>
          <w:rFonts w:ascii="Arial" w:hAnsi="Arial" w:cs="Arial"/>
          <w:color w:val="4BACC6" w:themeColor="accent5"/>
          <w:sz w:val="24"/>
          <w:szCs w:val="24"/>
        </w:rPr>
        <w:t xml:space="preserve">Tomo XVII, </w:t>
      </w:r>
      <w:proofErr w:type="gramStart"/>
      <w:r w:rsidRPr="00566B7B">
        <w:rPr>
          <w:rFonts w:ascii="Arial" w:hAnsi="Arial" w:cs="Arial"/>
          <w:color w:val="4BACC6" w:themeColor="accent5"/>
          <w:sz w:val="24"/>
          <w:szCs w:val="24"/>
        </w:rPr>
        <w:t>Febrero</w:t>
      </w:r>
      <w:proofErr w:type="gramEnd"/>
      <w:r w:rsidRPr="00566B7B">
        <w:rPr>
          <w:rFonts w:ascii="Arial" w:hAnsi="Arial" w:cs="Arial"/>
          <w:color w:val="4BACC6" w:themeColor="accent5"/>
          <w:sz w:val="24"/>
          <w:szCs w:val="24"/>
        </w:rPr>
        <w:t xml:space="preserve"> de 2003</w:t>
      </w:r>
      <w:r w:rsidRPr="00566B7B">
        <w:rPr>
          <w:rFonts w:ascii="Arial" w:hAnsi="Arial" w:cs="Arial"/>
          <w:color w:val="4BACC6" w:themeColor="accent5"/>
          <w:sz w:val="24"/>
          <w:szCs w:val="24"/>
        </w:rPr>
        <w:t xml:space="preserve">, </w:t>
      </w:r>
      <w:r w:rsidRPr="00566B7B">
        <w:rPr>
          <w:rFonts w:ascii="Arial" w:hAnsi="Arial" w:cs="Arial"/>
          <w:color w:val="4BACC6" w:themeColor="accent5"/>
          <w:sz w:val="24"/>
          <w:szCs w:val="24"/>
        </w:rPr>
        <w:t>Materia(s): Común</w:t>
      </w:r>
      <w:r w:rsidRPr="00566B7B">
        <w:rPr>
          <w:rFonts w:ascii="Arial" w:hAnsi="Arial" w:cs="Arial"/>
          <w:color w:val="4BACC6" w:themeColor="accent5"/>
          <w:sz w:val="24"/>
          <w:szCs w:val="24"/>
        </w:rPr>
        <w:t xml:space="preserve">, </w:t>
      </w:r>
      <w:r w:rsidRPr="00566B7B">
        <w:rPr>
          <w:rFonts w:ascii="Arial" w:hAnsi="Arial" w:cs="Arial"/>
          <w:color w:val="4BACC6" w:themeColor="accent5"/>
          <w:sz w:val="24"/>
          <w:szCs w:val="24"/>
        </w:rPr>
        <w:t>Tesis: I.14o.C.4 K</w:t>
      </w:r>
      <w:r w:rsidRPr="00566B7B">
        <w:rPr>
          <w:rFonts w:ascii="Arial" w:hAnsi="Arial" w:cs="Arial"/>
          <w:color w:val="4BACC6" w:themeColor="accent5"/>
          <w:sz w:val="24"/>
          <w:szCs w:val="24"/>
        </w:rPr>
        <w:t xml:space="preserve">, </w:t>
      </w:r>
      <w:r w:rsidRPr="00566B7B">
        <w:rPr>
          <w:rFonts w:ascii="Arial" w:hAnsi="Arial" w:cs="Arial"/>
          <w:color w:val="4BACC6" w:themeColor="accent5"/>
          <w:sz w:val="24"/>
          <w:szCs w:val="24"/>
        </w:rPr>
        <w:t>Página: 1118</w:t>
      </w:r>
      <w:r w:rsidRPr="00566B7B">
        <w:rPr>
          <w:rFonts w:ascii="Arial" w:hAnsi="Arial" w:cs="Arial"/>
          <w:color w:val="4BACC6" w:themeColor="accent5"/>
          <w:sz w:val="24"/>
          <w:szCs w:val="24"/>
        </w:rPr>
        <w:t>, que a la letra dice:</w:t>
      </w:r>
      <w:r w:rsidRPr="00566B7B">
        <w:rPr>
          <w:rFonts w:ascii="Arial" w:hAnsi="Arial" w:cs="Arial"/>
          <w:color w:val="4BACC6" w:themeColor="accent5"/>
          <w:sz w:val="24"/>
          <w:szCs w:val="24"/>
        </w:rPr>
        <w:t xml:space="preserve"> </w:t>
      </w:r>
    </w:p>
    <w:p w:rsidR="00566B7B" w:rsidRPr="00566B7B" w:rsidRDefault="00566B7B" w:rsidP="00566B7B">
      <w:pPr>
        <w:rPr>
          <w:rFonts w:ascii="Arial" w:hAnsi="Arial" w:cs="Arial"/>
          <w:color w:val="4BACC6" w:themeColor="accent5"/>
          <w:sz w:val="24"/>
          <w:szCs w:val="24"/>
        </w:rPr>
      </w:pPr>
    </w:p>
    <w:p w:rsidR="00566B7B" w:rsidRPr="00347B79" w:rsidRDefault="00566B7B" w:rsidP="00566B7B">
      <w:pPr>
        <w:jc w:val="both"/>
        <w:rPr>
          <w:rFonts w:ascii="Arial" w:hAnsi="Arial" w:cs="Arial"/>
          <w:i/>
          <w:color w:val="4BACC6" w:themeColor="accent5"/>
          <w:sz w:val="20"/>
          <w:szCs w:val="20"/>
        </w:rPr>
      </w:pPr>
      <w:r w:rsidRPr="00347B79">
        <w:rPr>
          <w:rFonts w:ascii="Arial" w:hAnsi="Arial" w:cs="Arial"/>
          <w:i/>
          <w:color w:val="4BACC6" w:themeColor="accent5"/>
          <w:sz w:val="20"/>
          <w:szCs w:val="20"/>
        </w:rPr>
        <w:t>“</w:t>
      </w:r>
      <w:r w:rsidRPr="00347B79">
        <w:rPr>
          <w:rFonts w:ascii="Arial" w:hAnsi="Arial" w:cs="Arial"/>
          <w:b/>
          <w:i/>
          <w:color w:val="4BACC6" w:themeColor="accent5"/>
          <w:sz w:val="20"/>
          <w:szCs w:val="20"/>
        </w:rPr>
        <w:t>PRUEBA DOCUMENTAL. CONCEPTO.</w:t>
      </w:r>
    </w:p>
    <w:p w:rsidR="00D561EC" w:rsidRPr="00347B79" w:rsidRDefault="00566B7B" w:rsidP="00566B7B">
      <w:pPr>
        <w:jc w:val="both"/>
        <w:rPr>
          <w:rFonts w:ascii="Arial" w:hAnsi="Arial" w:cs="Arial"/>
          <w:i/>
          <w:color w:val="4BACC6" w:themeColor="accent5"/>
          <w:sz w:val="20"/>
          <w:szCs w:val="20"/>
        </w:rPr>
      </w:pPr>
      <w:r w:rsidRPr="00347B79">
        <w:rPr>
          <w:rFonts w:ascii="Arial" w:hAnsi="Arial" w:cs="Arial"/>
          <w:i/>
          <w:color w:val="4BACC6" w:themeColor="accent5"/>
          <w:sz w:val="20"/>
          <w:szCs w:val="20"/>
        </w:rPr>
        <w:lastRenderedPageBreak/>
        <w:t xml:space="preserve">Documento es toda cosa que sea producto de un acto humano perceptible con los sentidos de la vista y el tacto, que sirve de prueba histórica indirecta y representativa de un hecho cualquiera. Puede ser declarativo-representativo cuando contenga una declaración de quien lo crea u otorga o simplemente lo suscribe, como en el caso de los escritos públicos o privados, pero puede ser solamente representativo (no declarativo), cuando no contenga ninguna declaración, como ocurre en los planos, cuadros o fotografías; de ahí que el documento no es siempre un escrito. La raíz etimológica ratifica su carácter representativo, porque la voz documento deriva del vocablo </w:t>
      </w:r>
      <w:proofErr w:type="spellStart"/>
      <w:r w:rsidRPr="00347B79">
        <w:rPr>
          <w:rFonts w:ascii="Arial" w:hAnsi="Arial" w:cs="Arial"/>
          <w:i/>
          <w:color w:val="4BACC6" w:themeColor="accent5"/>
          <w:sz w:val="20"/>
          <w:szCs w:val="20"/>
        </w:rPr>
        <w:t>docere</w:t>
      </w:r>
      <w:proofErr w:type="spellEnd"/>
      <w:r w:rsidRPr="00347B79">
        <w:rPr>
          <w:rFonts w:ascii="Arial" w:hAnsi="Arial" w:cs="Arial"/>
          <w:i/>
          <w:color w:val="4BACC6" w:themeColor="accent5"/>
          <w:sz w:val="20"/>
          <w:szCs w:val="20"/>
        </w:rPr>
        <w:t xml:space="preserve"> que significa enseñar o hacer conocer. Por lo que la prueba documental es aquel medio de convicción por el cual una de las partes en litigio se sirve para demostrar un hecho que se encuentra vinculado a las cuestiones controvertidas en el procedimiento de referencia.</w:t>
      </w:r>
      <w:r w:rsidRPr="00347B79">
        <w:rPr>
          <w:rFonts w:ascii="Arial" w:hAnsi="Arial" w:cs="Arial"/>
          <w:i/>
          <w:color w:val="4BACC6" w:themeColor="accent5"/>
          <w:sz w:val="20"/>
          <w:szCs w:val="20"/>
        </w:rPr>
        <w:t>”</w:t>
      </w:r>
    </w:p>
    <w:p w:rsidR="00D561EC" w:rsidRDefault="00D561EC" w:rsidP="00523D76">
      <w:pPr>
        <w:pStyle w:val="corte4fondo"/>
        <w:tabs>
          <w:tab w:val="left" w:pos="567"/>
        </w:tabs>
        <w:rPr>
          <w:rFonts w:cs="Arial"/>
          <w:color w:val="4BACC6" w:themeColor="accent5"/>
          <w:sz w:val="24"/>
          <w:szCs w:val="24"/>
        </w:rPr>
      </w:pPr>
      <w:bookmarkStart w:id="1" w:name="_GoBack"/>
      <w:bookmarkEnd w:id="1"/>
    </w:p>
    <w:p w:rsidR="00523D76" w:rsidRPr="00976F0C" w:rsidRDefault="00895AD9" w:rsidP="00A832FB">
      <w:pPr>
        <w:pStyle w:val="corte4fondo"/>
        <w:tabs>
          <w:tab w:val="left" w:pos="567"/>
        </w:tabs>
        <w:rPr>
          <w:rFonts w:cs="Arial"/>
          <w:color w:val="4BACC6" w:themeColor="accent5"/>
          <w:sz w:val="24"/>
          <w:szCs w:val="24"/>
        </w:rPr>
      </w:pPr>
      <w:r>
        <w:rPr>
          <w:rFonts w:cs="Arial"/>
          <w:color w:val="4BACC6" w:themeColor="accent5"/>
          <w:sz w:val="24"/>
          <w:szCs w:val="24"/>
        </w:rPr>
        <w:t>De l</w:t>
      </w:r>
      <w:r w:rsidR="003108D6">
        <w:rPr>
          <w:rFonts w:cs="Arial"/>
          <w:color w:val="4BACC6" w:themeColor="accent5"/>
          <w:sz w:val="24"/>
          <w:szCs w:val="24"/>
        </w:rPr>
        <w:t>o anterior</w:t>
      </w:r>
      <w:r w:rsidR="00A832FB">
        <w:rPr>
          <w:rFonts w:cs="Arial"/>
          <w:color w:val="4BACC6" w:themeColor="accent5"/>
          <w:sz w:val="24"/>
          <w:szCs w:val="24"/>
        </w:rPr>
        <w:t xml:space="preserve">, se advierte </w:t>
      </w:r>
      <w:r>
        <w:rPr>
          <w:rFonts w:cs="Arial"/>
          <w:color w:val="4BACC6" w:themeColor="accent5"/>
          <w:sz w:val="24"/>
          <w:szCs w:val="24"/>
        </w:rPr>
        <w:t xml:space="preserve">que </w:t>
      </w:r>
      <w:r w:rsidR="00A832FB">
        <w:rPr>
          <w:rFonts w:cs="Arial"/>
          <w:color w:val="4BACC6" w:themeColor="accent5"/>
          <w:sz w:val="24"/>
          <w:szCs w:val="24"/>
        </w:rPr>
        <w:t xml:space="preserve">las constancias remitidas a este órgano colegiado </w:t>
      </w:r>
      <w:r>
        <w:rPr>
          <w:rFonts w:cs="Arial"/>
          <w:color w:val="4BACC6" w:themeColor="accent5"/>
          <w:sz w:val="24"/>
          <w:szCs w:val="24"/>
        </w:rPr>
        <w:t>por</w:t>
      </w:r>
      <w:r w:rsidR="00A832FB">
        <w:rPr>
          <w:rFonts w:cs="Arial"/>
          <w:color w:val="4BACC6" w:themeColor="accent5"/>
          <w:sz w:val="24"/>
          <w:szCs w:val="24"/>
        </w:rPr>
        <w:t xml:space="preserve"> el sujeto obligado</w:t>
      </w:r>
      <w:r>
        <w:rPr>
          <w:rFonts w:cs="Arial"/>
          <w:color w:val="4BACC6" w:themeColor="accent5"/>
          <w:sz w:val="24"/>
          <w:szCs w:val="24"/>
        </w:rPr>
        <w:t>,</w:t>
      </w:r>
      <w:r w:rsidR="00A832FB">
        <w:rPr>
          <w:rFonts w:cs="Arial"/>
          <w:color w:val="4BACC6" w:themeColor="accent5"/>
          <w:sz w:val="24"/>
          <w:szCs w:val="24"/>
        </w:rPr>
        <w:t xml:space="preserve"> </w:t>
      </w:r>
      <w:r w:rsidR="003108D6">
        <w:rPr>
          <w:rFonts w:cs="Arial"/>
          <w:color w:val="4BACC6" w:themeColor="accent5"/>
          <w:sz w:val="24"/>
          <w:szCs w:val="24"/>
        </w:rPr>
        <w:t xml:space="preserve">no se ajustan </w:t>
      </w:r>
      <w:r w:rsidR="00566B7B">
        <w:rPr>
          <w:rFonts w:cs="Arial"/>
          <w:color w:val="4BACC6" w:themeColor="accent5"/>
          <w:sz w:val="24"/>
          <w:szCs w:val="24"/>
        </w:rPr>
        <w:t xml:space="preserve">al cabal </w:t>
      </w:r>
      <w:r w:rsidR="00427953">
        <w:rPr>
          <w:rFonts w:cs="Arial"/>
          <w:color w:val="4BACC6" w:themeColor="accent5"/>
          <w:sz w:val="24"/>
          <w:szCs w:val="24"/>
        </w:rPr>
        <w:t xml:space="preserve">cumplimiento </w:t>
      </w:r>
      <w:r w:rsidR="00566B7B">
        <w:rPr>
          <w:rFonts w:cs="Arial"/>
          <w:color w:val="4BACC6" w:themeColor="accent5"/>
          <w:sz w:val="24"/>
          <w:szCs w:val="24"/>
        </w:rPr>
        <w:t xml:space="preserve">de </w:t>
      </w:r>
      <w:r w:rsidR="00427953">
        <w:rPr>
          <w:rFonts w:cs="Arial"/>
          <w:color w:val="4BACC6" w:themeColor="accent5"/>
          <w:sz w:val="24"/>
          <w:szCs w:val="24"/>
        </w:rPr>
        <w:t xml:space="preserve">la resolución de mérito, </w:t>
      </w:r>
      <w:proofErr w:type="gramStart"/>
      <w:r w:rsidR="00523D76" w:rsidRPr="00976F0C">
        <w:rPr>
          <w:rFonts w:cs="Arial"/>
          <w:color w:val="4BACC6" w:themeColor="accent5"/>
          <w:sz w:val="24"/>
          <w:szCs w:val="24"/>
        </w:rPr>
        <w:t>de acuerdo al</w:t>
      </w:r>
      <w:proofErr w:type="gramEnd"/>
      <w:r w:rsidR="00523D76" w:rsidRPr="00976F0C">
        <w:rPr>
          <w:rFonts w:cs="Arial"/>
          <w:color w:val="4BACC6" w:themeColor="accent5"/>
          <w:sz w:val="24"/>
          <w:szCs w:val="24"/>
        </w:rPr>
        <w:t xml:space="preserve"> </w:t>
      </w:r>
      <w:r w:rsidR="00FE5A4C" w:rsidRPr="00976F0C">
        <w:rPr>
          <w:rFonts w:cs="Arial"/>
          <w:color w:val="4BACC6" w:themeColor="accent5"/>
          <w:sz w:val="24"/>
          <w:szCs w:val="24"/>
        </w:rPr>
        <w:t xml:space="preserve">contenido </w:t>
      </w:r>
      <w:r w:rsidR="00D561EC">
        <w:rPr>
          <w:rFonts w:cs="Arial"/>
          <w:color w:val="4BACC6" w:themeColor="accent5"/>
          <w:sz w:val="24"/>
          <w:szCs w:val="24"/>
        </w:rPr>
        <w:t>d</w:t>
      </w:r>
      <w:r w:rsidR="00523D76" w:rsidRPr="00976F0C">
        <w:rPr>
          <w:rFonts w:cs="Arial"/>
          <w:color w:val="4BACC6" w:themeColor="accent5"/>
          <w:sz w:val="24"/>
          <w:szCs w:val="24"/>
        </w:rPr>
        <w:t>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w:t>
      </w:r>
      <w:r w:rsidR="00D63B24">
        <w:rPr>
          <w:rFonts w:cs="Arial"/>
          <w:color w:val="4BACC6" w:themeColor="accent5"/>
          <w:sz w:val="24"/>
          <w:szCs w:val="24"/>
        </w:rPr>
        <w:t xml:space="preserve">que </w:t>
      </w:r>
      <w:r w:rsidR="00523D76" w:rsidRPr="00976F0C">
        <w:rPr>
          <w:rFonts w:cs="Arial"/>
          <w:color w:val="4BACC6" w:themeColor="accent5"/>
          <w:sz w:val="24"/>
          <w:szCs w:val="24"/>
        </w:rPr>
        <w:t xml:space="preserve">dice: </w:t>
      </w:r>
    </w:p>
    <w:p w:rsidR="0039642A" w:rsidRPr="00976F0C" w:rsidRDefault="0039642A" w:rsidP="00523D76">
      <w:pPr>
        <w:pStyle w:val="corte4fondo"/>
        <w:tabs>
          <w:tab w:val="left" w:pos="567"/>
        </w:tabs>
        <w:rPr>
          <w:rFonts w:cs="Arial"/>
          <w:color w:val="4BACC6" w:themeColor="accent5"/>
          <w:sz w:val="24"/>
          <w:szCs w:val="24"/>
        </w:rPr>
      </w:pPr>
    </w:p>
    <w:p w:rsidR="00E621C8" w:rsidRPr="00E621C8" w:rsidRDefault="00523D76" w:rsidP="008478C1">
      <w:pPr>
        <w:spacing w:line="360" w:lineRule="auto"/>
        <w:ind w:left="-5" w:firstLine="713"/>
        <w:jc w:val="both"/>
        <w:rPr>
          <w:rFonts w:ascii="Arial" w:eastAsia="Arial" w:hAnsi="Arial" w:cs="Arial"/>
          <w:i/>
          <w:color w:val="4BACC6" w:themeColor="accent5"/>
          <w:sz w:val="20"/>
          <w:szCs w:val="20"/>
        </w:rPr>
      </w:pPr>
      <w:r w:rsidRPr="00E621C8">
        <w:rPr>
          <w:rFonts w:ascii="Arial" w:hAnsi="Arial" w:cs="Arial"/>
          <w:i/>
          <w:color w:val="4BACC6" w:themeColor="accent5"/>
          <w:sz w:val="20"/>
          <w:szCs w:val="20"/>
        </w:rPr>
        <w:t>“</w:t>
      </w:r>
      <w:r w:rsidR="00E621C8" w:rsidRPr="00E621C8">
        <w:rPr>
          <w:rFonts w:ascii="Arial" w:hAnsi="Arial" w:cs="Arial"/>
          <w:b/>
          <w:i/>
          <w:color w:val="4BACC6" w:themeColor="accent5"/>
          <w:sz w:val="20"/>
          <w:szCs w:val="20"/>
        </w:rPr>
        <w:t>ARTÍCULO 184.</w:t>
      </w:r>
      <w:r w:rsidR="00E621C8" w:rsidRPr="00E621C8">
        <w:rPr>
          <w:rFonts w:ascii="Arial" w:hAnsi="Arial" w:cs="Arial"/>
          <w:i/>
          <w:color w:val="4BACC6" w:themeColor="accent5"/>
          <w:sz w:val="20"/>
          <w:szCs w:val="20"/>
        </w:rPr>
        <w:t xml:space="preserve"> Transcurrido el plazo señalado en el artículo anterior, el sujeto obligado deberá informar a la CEGAIP sobre el cumplimento de la resolución.</w:t>
      </w:r>
    </w:p>
    <w:p w:rsidR="0039642A" w:rsidRDefault="00E621C8" w:rsidP="008478C1">
      <w:pPr>
        <w:spacing w:line="360" w:lineRule="auto"/>
        <w:ind w:left="-5" w:firstLine="713"/>
        <w:jc w:val="both"/>
        <w:rPr>
          <w:rFonts w:ascii="Arial" w:hAnsi="Arial" w:cs="Arial"/>
          <w:i/>
          <w:color w:val="4BACC6" w:themeColor="accent5"/>
          <w:sz w:val="20"/>
          <w:szCs w:val="20"/>
        </w:rPr>
      </w:pPr>
      <w:r w:rsidRPr="00E621C8">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Pr>
          <w:rFonts w:ascii="Arial" w:hAnsi="Arial" w:cs="Arial"/>
          <w:i/>
          <w:color w:val="4BACC6" w:themeColor="accent5"/>
          <w:sz w:val="20"/>
          <w:szCs w:val="20"/>
        </w:rPr>
        <w:t>”</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left="708" w:firstLine="709"/>
        <w:jc w:val="both"/>
        <w:rPr>
          <w:rFonts w:ascii="Arial" w:hAnsi="Arial" w:cs="Arial"/>
          <w:i/>
          <w:color w:val="4BACC6" w:themeColor="accent5"/>
          <w:sz w:val="20"/>
          <w:szCs w:val="20"/>
        </w:rPr>
      </w:pPr>
      <w:r w:rsidRPr="00976F0C">
        <w:rPr>
          <w:rFonts w:ascii="Arial" w:hAnsi="Arial" w:cs="Arial"/>
          <w:i/>
          <w:color w:val="4BACC6" w:themeColor="accent5"/>
          <w:sz w:val="20"/>
          <w:szCs w:val="20"/>
        </w:rPr>
        <w:lastRenderedPageBreak/>
        <w:t>“ARTÍCULO 58. Las unidades de transparencia acatarán las resoluciones, 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427953">
        <w:rPr>
          <w:rFonts w:ascii="Arial" w:hAnsi="Arial" w:cs="Arial"/>
          <w:b/>
          <w:color w:val="4BACC6" w:themeColor="accent5"/>
          <w:sz w:val="24"/>
          <w:szCs w:val="24"/>
        </w:rPr>
        <w:t>Titular de l</w:t>
      </w:r>
      <w:r w:rsidR="00A832FB">
        <w:rPr>
          <w:rFonts w:ascii="Arial" w:hAnsi="Arial" w:cs="Arial"/>
          <w:b/>
          <w:color w:val="4BACC6" w:themeColor="accent5"/>
          <w:sz w:val="24"/>
          <w:szCs w:val="24"/>
        </w:rPr>
        <w:t>os Servicios de Salud en el Estado de 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00090736" w:rsidRPr="00976F0C">
        <w:rPr>
          <w:rFonts w:ascii="Arial" w:hAnsi="Arial" w:cs="Arial"/>
          <w:b/>
          <w:color w:val="4BACC6" w:themeColor="accent5"/>
          <w:sz w:val="24"/>
          <w:szCs w:val="24"/>
        </w:rPr>
        <w:t>l</w:t>
      </w:r>
      <w:r w:rsidR="00A832FB">
        <w:rPr>
          <w:rFonts w:ascii="Arial" w:hAnsi="Arial" w:cs="Arial"/>
          <w:b/>
          <w:color w:val="4BACC6" w:themeColor="accent5"/>
          <w:sz w:val="24"/>
          <w:szCs w:val="24"/>
        </w:rPr>
        <w:t>os</w:t>
      </w:r>
      <w:r w:rsidR="00090736" w:rsidRPr="00976F0C">
        <w:rPr>
          <w:rFonts w:ascii="Arial" w:hAnsi="Arial" w:cs="Arial"/>
          <w:b/>
          <w:color w:val="4BACC6" w:themeColor="accent5"/>
          <w:sz w:val="24"/>
          <w:szCs w:val="24"/>
        </w:rPr>
        <w:t xml:space="preserve"> </w:t>
      </w:r>
      <w:r w:rsidR="00A832FB">
        <w:rPr>
          <w:rFonts w:ascii="Arial" w:hAnsi="Arial" w:cs="Arial"/>
          <w:b/>
          <w:color w:val="4BACC6" w:themeColor="accent5"/>
          <w:sz w:val="24"/>
          <w:szCs w:val="24"/>
        </w:rPr>
        <w:t xml:space="preserve">Servicios de Salud en el Estado de </w:t>
      </w:r>
      <w:r w:rsidR="00090736"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A832FB">
        <w:rPr>
          <w:rFonts w:ascii="Arial" w:hAnsi="Arial" w:cs="Arial"/>
          <w:b/>
          <w:color w:val="4BACC6" w:themeColor="accent5"/>
          <w:sz w:val="24"/>
          <w:szCs w:val="24"/>
        </w:rPr>
        <w:t>6</w:t>
      </w:r>
      <w:r w:rsidR="00566B7B">
        <w:rPr>
          <w:rFonts w:ascii="Arial" w:hAnsi="Arial" w:cs="Arial"/>
          <w:b/>
          <w:color w:val="4BACC6" w:themeColor="accent5"/>
          <w:sz w:val="24"/>
          <w:szCs w:val="24"/>
        </w:rPr>
        <w:t>67</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PLATAFORMA</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D63B24" w:rsidRDefault="00D63B24" w:rsidP="00845E58">
      <w:pPr>
        <w:spacing w:after="0" w:line="240" w:lineRule="auto"/>
        <w:ind w:firstLine="709"/>
        <w:jc w:val="both"/>
        <w:rPr>
          <w:rFonts w:ascii="Arial" w:hAnsi="Arial" w:cs="Arial"/>
          <w:color w:val="4BACC6" w:themeColor="accent5"/>
          <w:sz w:val="16"/>
          <w:szCs w:val="16"/>
        </w:rPr>
      </w:pPr>
    </w:p>
    <w:p w:rsidR="00D63B24" w:rsidRDefault="00D63B24" w:rsidP="00845E58">
      <w:pPr>
        <w:spacing w:after="0" w:line="240" w:lineRule="auto"/>
        <w:ind w:firstLine="709"/>
        <w:jc w:val="both"/>
        <w:rPr>
          <w:rFonts w:ascii="Arial" w:hAnsi="Arial" w:cs="Arial"/>
          <w:color w:val="4BACC6" w:themeColor="accent5"/>
          <w:sz w:val="16"/>
          <w:szCs w:val="16"/>
        </w:rPr>
      </w:pPr>
    </w:p>
    <w:p w:rsidR="008478C1" w:rsidRPr="00976F0C" w:rsidRDefault="008478C1" w:rsidP="00845E58">
      <w:pPr>
        <w:spacing w:after="0" w:line="240" w:lineRule="auto"/>
        <w:ind w:firstLine="709"/>
        <w:jc w:val="both"/>
        <w:rPr>
          <w:rFonts w:ascii="Arial" w:hAnsi="Arial" w:cs="Arial"/>
          <w:color w:val="4BACC6" w:themeColor="accent5"/>
          <w:sz w:val="16"/>
          <w:szCs w:val="16"/>
        </w:rPr>
      </w:pPr>
    </w:p>
    <w:p w:rsidR="00976F0C" w:rsidRPr="00976F0C" w:rsidRDefault="00D72000" w:rsidP="00845E58">
      <w:pPr>
        <w:spacing w:after="0" w:line="240" w:lineRule="auto"/>
        <w:ind w:firstLine="709"/>
        <w:jc w:val="both"/>
        <w:rPr>
          <w:rFonts w:ascii="Arial" w:hAnsi="Arial" w:cs="Arial"/>
          <w:color w:val="4BACC6" w:themeColor="accent5"/>
          <w:sz w:val="16"/>
          <w:szCs w:val="16"/>
        </w:rPr>
      </w:pPr>
      <w:r w:rsidRPr="00976F0C">
        <w:rPr>
          <w:rFonts w:ascii="Arial" w:hAnsi="Arial" w:cs="Arial"/>
          <w:color w:val="4BACC6" w:themeColor="accent5"/>
          <w:sz w:val="16"/>
          <w:szCs w:val="16"/>
        </w:rPr>
        <w:t>O</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R.E</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J</w:t>
      </w:r>
      <w:r w:rsidR="00E32AE9" w:rsidRPr="00976F0C">
        <w:rPr>
          <w:rFonts w:ascii="Arial" w:hAnsi="Arial" w:cs="Arial"/>
          <w:color w:val="4BACC6" w:themeColor="accent5"/>
          <w:sz w:val="16"/>
          <w:szCs w:val="16"/>
        </w:rPr>
        <w:t>.</w:t>
      </w:r>
    </w:p>
    <w:p w:rsidR="00D63B24" w:rsidRPr="00976F0C" w:rsidRDefault="00D63B24"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0826EC">
      <w:pPr>
        <w:tabs>
          <w:tab w:val="left" w:pos="900"/>
        </w:tabs>
        <w:ind w:left="851" w:right="-802"/>
        <w:jc w:val="both"/>
        <w:rPr>
          <w:rFonts w:ascii="Arial" w:hAnsi="Arial" w:cs="Arial"/>
          <w:color w:val="4BACC6" w:themeColor="accent5"/>
          <w:sz w:val="18"/>
          <w:szCs w:val="18"/>
        </w:rPr>
      </w:pPr>
      <w:r w:rsidRPr="00976F0C">
        <w:rPr>
          <w:rFonts w:ascii="Arial" w:hAnsi="Arial" w:cs="Arial"/>
          <w:color w:val="4BACC6" w:themeColor="accent5"/>
          <w:sz w:val="18"/>
          <w:szCs w:val="18"/>
        </w:rPr>
        <w:t xml:space="preserve">(Esta foja pertenece a la parte final del proveído de </w:t>
      </w:r>
      <w:r w:rsidR="00566B7B">
        <w:rPr>
          <w:rFonts w:ascii="Arial" w:hAnsi="Arial" w:cs="Arial"/>
          <w:color w:val="4BACC6" w:themeColor="accent5"/>
          <w:sz w:val="18"/>
          <w:szCs w:val="18"/>
        </w:rPr>
        <w:t xml:space="preserve">veintiocho de mayo </w:t>
      </w:r>
      <w:r w:rsidRPr="00976F0C">
        <w:rPr>
          <w:rFonts w:ascii="Arial" w:hAnsi="Arial" w:cs="Arial"/>
          <w:color w:val="4BACC6" w:themeColor="accent5"/>
          <w:sz w:val="18"/>
          <w:szCs w:val="18"/>
        </w:rPr>
        <w:t xml:space="preserve">de dos mil dieciocho, dentro del recurso de revisión </w:t>
      </w:r>
      <w:r w:rsidR="00A832FB">
        <w:rPr>
          <w:rFonts w:ascii="Arial" w:hAnsi="Arial" w:cs="Arial"/>
          <w:color w:val="4BACC6" w:themeColor="accent5"/>
          <w:sz w:val="18"/>
          <w:szCs w:val="18"/>
        </w:rPr>
        <w:t>6</w:t>
      </w:r>
      <w:r w:rsidR="00566B7B">
        <w:rPr>
          <w:rFonts w:ascii="Arial" w:hAnsi="Arial" w:cs="Arial"/>
          <w:color w:val="4BACC6" w:themeColor="accent5"/>
          <w:sz w:val="18"/>
          <w:szCs w:val="18"/>
        </w:rPr>
        <w:t>67</w:t>
      </w:r>
      <w:r w:rsidRPr="00976F0C">
        <w:rPr>
          <w:rFonts w:ascii="Arial" w:hAnsi="Arial" w:cs="Arial"/>
          <w:color w:val="4BACC6" w:themeColor="accent5"/>
          <w:sz w:val="18"/>
          <w:szCs w:val="18"/>
        </w:rPr>
        <w:t>/201</w:t>
      </w:r>
      <w:r w:rsidR="008478C1">
        <w:rPr>
          <w:rFonts w:ascii="Arial" w:hAnsi="Arial" w:cs="Arial"/>
          <w:color w:val="4BACC6" w:themeColor="accent5"/>
          <w:sz w:val="18"/>
          <w:szCs w:val="18"/>
        </w:rPr>
        <w:t>7</w:t>
      </w:r>
      <w:r w:rsidRPr="00976F0C">
        <w:rPr>
          <w:rFonts w:ascii="Arial" w:hAnsi="Arial" w:cs="Arial"/>
          <w:color w:val="4BACC6" w:themeColor="accent5"/>
          <w:sz w:val="18"/>
          <w:szCs w:val="18"/>
        </w:rPr>
        <w:t>-1 PLATAFORMA).</w:t>
      </w:r>
    </w:p>
    <w:sectPr w:rsidR="00976F0C" w:rsidRPr="00976F0C" w:rsidSect="000826EC">
      <w:headerReference w:type="default" r:id="rId10"/>
      <w:pgSz w:w="12240" w:h="20160" w:code="5"/>
      <w:pgMar w:top="2693" w:right="1418" w:bottom="226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D60" w:rsidRDefault="008C2D60" w:rsidP="00A04BCB">
      <w:pPr>
        <w:spacing w:after="0" w:line="240" w:lineRule="auto"/>
      </w:pPr>
      <w:r>
        <w:separator/>
      </w:r>
    </w:p>
  </w:endnote>
  <w:endnote w:type="continuationSeparator" w:id="0">
    <w:p w:rsidR="008C2D60" w:rsidRDefault="008C2D60"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D60" w:rsidRDefault="008C2D60" w:rsidP="00A04BCB">
      <w:pPr>
        <w:spacing w:after="0" w:line="240" w:lineRule="auto"/>
      </w:pPr>
      <w:r>
        <w:separator/>
      </w:r>
    </w:p>
  </w:footnote>
  <w:footnote w:type="continuationSeparator" w:id="0">
    <w:p w:rsidR="008C2D60" w:rsidRDefault="008C2D60"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401EF8">
      <w:rPr>
        <w:rFonts w:ascii="Arial" w:hAnsi="Arial" w:cs="Arial"/>
        <w:b/>
      </w:rPr>
      <w:t>6</w:t>
    </w:r>
    <w:r w:rsidR="002F30D6">
      <w:rPr>
        <w:rFonts w:ascii="Arial" w:hAnsi="Arial" w:cs="Arial"/>
        <w:b/>
      </w:rPr>
      <w:t>67</w:t>
    </w:r>
    <w:r>
      <w:rPr>
        <w:rFonts w:ascii="Arial" w:hAnsi="Arial" w:cs="Arial"/>
        <w:b/>
      </w:rPr>
      <w:t>/201</w:t>
    </w:r>
    <w:r w:rsidR="00C0225E">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826EC"/>
    <w:rsid w:val="00090736"/>
    <w:rsid w:val="00090FF9"/>
    <w:rsid w:val="000A4472"/>
    <w:rsid w:val="000A4C73"/>
    <w:rsid w:val="000A4F5D"/>
    <w:rsid w:val="000B15A4"/>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D6"/>
    <w:rsid w:val="002F30EF"/>
    <w:rsid w:val="003032F5"/>
    <w:rsid w:val="003047E5"/>
    <w:rsid w:val="003108D6"/>
    <w:rsid w:val="00317D6E"/>
    <w:rsid w:val="00331B9E"/>
    <w:rsid w:val="003332F1"/>
    <w:rsid w:val="00347B79"/>
    <w:rsid w:val="00352A7B"/>
    <w:rsid w:val="00360ABE"/>
    <w:rsid w:val="0037061E"/>
    <w:rsid w:val="00372881"/>
    <w:rsid w:val="0038033F"/>
    <w:rsid w:val="0038176B"/>
    <w:rsid w:val="00381A32"/>
    <w:rsid w:val="00383735"/>
    <w:rsid w:val="0038592D"/>
    <w:rsid w:val="0039642A"/>
    <w:rsid w:val="003A0A70"/>
    <w:rsid w:val="003E3238"/>
    <w:rsid w:val="00401EF8"/>
    <w:rsid w:val="00402BE9"/>
    <w:rsid w:val="00404705"/>
    <w:rsid w:val="0041021C"/>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022C3"/>
    <w:rsid w:val="00515C6F"/>
    <w:rsid w:val="00521CC4"/>
    <w:rsid w:val="00523D76"/>
    <w:rsid w:val="005368E6"/>
    <w:rsid w:val="0053726B"/>
    <w:rsid w:val="0054206B"/>
    <w:rsid w:val="005447DC"/>
    <w:rsid w:val="00552902"/>
    <w:rsid w:val="0055402B"/>
    <w:rsid w:val="00555BEA"/>
    <w:rsid w:val="00557692"/>
    <w:rsid w:val="00566B7B"/>
    <w:rsid w:val="00570D95"/>
    <w:rsid w:val="00571B19"/>
    <w:rsid w:val="00580B07"/>
    <w:rsid w:val="005972ED"/>
    <w:rsid w:val="005A2395"/>
    <w:rsid w:val="005C16CA"/>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45E58"/>
    <w:rsid w:val="008478C1"/>
    <w:rsid w:val="00850170"/>
    <w:rsid w:val="00852028"/>
    <w:rsid w:val="0085470E"/>
    <w:rsid w:val="00874C83"/>
    <w:rsid w:val="0088125B"/>
    <w:rsid w:val="00895AD9"/>
    <w:rsid w:val="00897B0C"/>
    <w:rsid w:val="008A6B41"/>
    <w:rsid w:val="008B15BA"/>
    <w:rsid w:val="008C22E2"/>
    <w:rsid w:val="008C2D60"/>
    <w:rsid w:val="008D0A3C"/>
    <w:rsid w:val="008F388A"/>
    <w:rsid w:val="008F6149"/>
    <w:rsid w:val="009039C8"/>
    <w:rsid w:val="00906B75"/>
    <w:rsid w:val="009124C4"/>
    <w:rsid w:val="00922275"/>
    <w:rsid w:val="0092572B"/>
    <w:rsid w:val="0094536F"/>
    <w:rsid w:val="009544AB"/>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67F4B"/>
    <w:rsid w:val="00A7066C"/>
    <w:rsid w:val="00A75DA0"/>
    <w:rsid w:val="00A832FB"/>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1530"/>
    <w:rsid w:val="00B977AB"/>
    <w:rsid w:val="00B97928"/>
    <w:rsid w:val="00BA2344"/>
    <w:rsid w:val="00BA353F"/>
    <w:rsid w:val="00BA55C4"/>
    <w:rsid w:val="00BB031B"/>
    <w:rsid w:val="00BF2D11"/>
    <w:rsid w:val="00C0019F"/>
    <w:rsid w:val="00C0023E"/>
    <w:rsid w:val="00C003C0"/>
    <w:rsid w:val="00C0225E"/>
    <w:rsid w:val="00C062AB"/>
    <w:rsid w:val="00C07D4B"/>
    <w:rsid w:val="00C16EC4"/>
    <w:rsid w:val="00C23535"/>
    <w:rsid w:val="00C257BC"/>
    <w:rsid w:val="00C37176"/>
    <w:rsid w:val="00C42933"/>
    <w:rsid w:val="00C66E3D"/>
    <w:rsid w:val="00C70A3F"/>
    <w:rsid w:val="00C73D19"/>
    <w:rsid w:val="00C750F4"/>
    <w:rsid w:val="00C7664A"/>
    <w:rsid w:val="00C86357"/>
    <w:rsid w:val="00C96DC3"/>
    <w:rsid w:val="00CC57CD"/>
    <w:rsid w:val="00CE6391"/>
    <w:rsid w:val="00D05A2B"/>
    <w:rsid w:val="00D078E6"/>
    <w:rsid w:val="00D11CA5"/>
    <w:rsid w:val="00D13645"/>
    <w:rsid w:val="00D21862"/>
    <w:rsid w:val="00D315CC"/>
    <w:rsid w:val="00D5290F"/>
    <w:rsid w:val="00D550D5"/>
    <w:rsid w:val="00D561EC"/>
    <w:rsid w:val="00D63B24"/>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A8"/>
    <w:rsid w:val="00E135D9"/>
    <w:rsid w:val="00E15E88"/>
    <w:rsid w:val="00E32AE9"/>
    <w:rsid w:val="00E43715"/>
    <w:rsid w:val="00E4433C"/>
    <w:rsid w:val="00E4590E"/>
    <w:rsid w:val="00E51C51"/>
    <w:rsid w:val="00E621C8"/>
    <w:rsid w:val="00E66879"/>
    <w:rsid w:val="00E66DB6"/>
    <w:rsid w:val="00E828C8"/>
    <w:rsid w:val="00E84E18"/>
    <w:rsid w:val="00E94C22"/>
    <w:rsid w:val="00E95910"/>
    <w:rsid w:val="00EA3D66"/>
    <w:rsid w:val="00EB06E0"/>
    <w:rsid w:val="00EC4BDD"/>
    <w:rsid w:val="00ED382A"/>
    <w:rsid w:val="00ED7190"/>
    <w:rsid w:val="00EE1009"/>
    <w:rsid w:val="00EE4D47"/>
    <w:rsid w:val="00F0766A"/>
    <w:rsid w:val="00F14988"/>
    <w:rsid w:val="00F210AB"/>
    <w:rsid w:val="00F2256E"/>
    <w:rsid w:val="00F30115"/>
    <w:rsid w:val="00F31196"/>
    <w:rsid w:val="00F3148D"/>
    <w:rsid w:val="00F35188"/>
    <w:rsid w:val="00F573CF"/>
    <w:rsid w:val="00F612FB"/>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CEA6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0B15A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parencia@slp.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ransparencia@slp.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A21F6-40C0-4343-8CEB-14036711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1528</Words>
  <Characters>8406</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2017-12-21T17:11:00Z</cp:lastPrinted>
  <dcterms:created xsi:type="dcterms:W3CDTF">2018-05-28T16:07:00Z</dcterms:created>
  <dcterms:modified xsi:type="dcterms:W3CDTF">2018-05-28T16:16:00Z</dcterms:modified>
</cp:coreProperties>
</file>